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19" w:rsidRPr="00BC0E69" w:rsidRDefault="00222F19" w:rsidP="00B34B32">
      <w:pPr>
        <w:tabs>
          <w:tab w:val="left" w:pos="28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72"/>
          <w:szCs w:val="7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428750" cy="1838325"/>
            <wp:effectExtent l="19050" t="0" r="0" b="0"/>
            <wp:wrapSquare wrapText="bothSides"/>
            <wp:docPr id="1" name="Obrázok 1" descr="Lend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d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87A" w:rsidRPr="00BC0E69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Záverečný účet Obce Lendak</w:t>
      </w:r>
    </w:p>
    <w:p w:rsidR="00C3187A" w:rsidRPr="00BC0E69" w:rsidRDefault="00C3187A" w:rsidP="00BC0E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</w:pPr>
      <w:r w:rsidRPr="00BC0E69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za rok 201</w:t>
      </w:r>
      <w:r w:rsidR="002E23CD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9</w:t>
      </w:r>
    </w:p>
    <w:p w:rsidR="00645D61" w:rsidRPr="00BC0E69" w:rsidRDefault="00645D61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:rsidR="00222F19" w:rsidRDefault="00222F19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:rsidR="00BC0E69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</w:t>
      </w:r>
      <w:r w:rsidR="00BC0E69" w:rsidRPr="00BC0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Názov organizácie: </w:t>
      </w:r>
      <w:r w:rsidR="00BC0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O</w:t>
      </w:r>
      <w:r w:rsidR="00BC0E69" w:rsidRPr="00BC0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bec Lendak</w:t>
      </w:r>
    </w:p>
    <w:p w:rsidR="00BC0E69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 w:rsidR="00BC0E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IČO: 00326321</w:t>
      </w:r>
    </w:p>
    <w:p w:rsidR="00BC0E69" w:rsidRPr="00BC0E69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                       </w:t>
      </w:r>
      <w:r w:rsidR="00B34B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DIČ:</w:t>
      </w:r>
      <w:r w:rsidR="002643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2020697206</w:t>
      </w:r>
    </w:p>
    <w:p w:rsidR="00222F19" w:rsidRPr="00222F19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ab/>
      </w:r>
      <w:r w:rsidR="00222F19" w:rsidRPr="00762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Zostavené dňa: </w:t>
      </w:r>
      <w:r w:rsidR="00762ECD" w:rsidRPr="00762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20</w:t>
      </w:r>
      <w:r w:rsidR="002A7377" w:rsidRPr="00762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.</w:t>
      </w:r>
      <w:r w:rsidR="00963863" w:rsidRPr="00762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máj</w:t>
      </w:r>
      <w:r w:rsidR="002A7377" w:rsidRPr="00762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a </w:t>
      </w:r>
      <w:r w:rsidR="002E23CD" w:rsidRPr="00762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2020</w:t>
      </w:r>
    </w:p>
    <w:p w:rsidR="00BC0E69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89364C" w:rsidRPr="00034E5A" w:rsidRDefault="00034E5A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</w:pPr>
      <w:r w:rsidRPr="00034E5A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  <w:t>Dôvodová správa</w:t>
      </w:r>
    </w:p>
    <w:p w:rsidR="00755C4C" w:rsidRDefault="00755C4C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zmysle § 16 Zákona č. 583/2004 Z. z. o rozpočtových pravidlách územnej samosprávy po skončení rozpočtového roka obec údaje o rozpočtovom hospodárení súhrnne spracuje do záverečného účtu obce. </w:t>
      </w:r>
    </w:p>
    <w:p w:rsidR="00034E5A" w:rsidRDefault="00034E5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187A" w:rsidRPr="005D6609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Záverečný účet verejnej správy je súhrnný dokument, ktorý obsahuje štátny záverečný účet za príslušný rozpočtový rok a výsledky hospodárenia súhrnu rozpočtov ostatných subjektov verejnej správy za príslušný rozpočtový rok. </w:t>
      </w:r>
    </w:p>
    <w:p w:rsidR="00C3187A" w:rsidRPr="005D6609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0" w:name="catid_10879"/>
      <w:bookmarkEnd w:id="0"/>
      <w:r w:rsidRPr="005D66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Poznámka: Všetky sumy sú uvádzané v €.</w:t>
      </w:r>
    </w:p>
    <w:p w:rsidR="00C3187A" w:rsidRPr="005D6609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645D61" w:rsidRDefault="005D6609" w:rsidP="00361FA0">
      <w:pPr>
        <w:pStyle w:val="Odsekzoznamu"/>
        <w:numPr>
          <w:ilvl w:val="0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645D6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Rozpočet obce z</w:t>
      </w:r>
      <w:r w:rsidR="00C3187A" w:rsidRPr="00645D6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 rok 201</w:t>
      </w:r>
      <w:r w:rsidR="00762ECD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9</w:t>
      </w:r>
    </w:p>
    <w:p w:rsidR="00C3187A" w:rsidRPr="005D6609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nástrojom finančného hospodárenia 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bce Lendak 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</w:t>
      </w:r>
      <w:r w:rsidR="0096489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</w:t>
      </w:r>
      <w:r w:rsidR="0096489C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ozpočet 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5D33C5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201</w:t>
      </w:r>
      <w:r w:rsidR="0096489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. Obec Lendak v roku 201</w:t>
      </w:r>
      <w:r w:rsidR="0096489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zostavila rozpočet podľa ustanovenia </w:t>
      </w:r>
      <w:hyperlink r:id="rId9" w:tgtFrame="_blank" w:history="1">
        <w:r w:rsidRPr="00B36E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10 odsek 7 zákona č. 583/2004 Z. z.</w:t>
        </w:r>
      </w:hyperlink>
      <w:r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</w:t>
      </w:r>
      <w:r w:rsidR="006115EE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neskorších predpisov. </w:t>
      </w:r>
      <w:r w:rsidR="009C1DBD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Lendak na rok 201</w:t>
      </w:r>
      <w:r w:rsidR="0096489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9C1DBD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</w:t>
      </w:r>
      <w:r w:rsidR="00503393" w:rsidRPr="00336FFF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vyrovnaný,</w:t>
      </w:r>
      <w:r w:rsidR="00503393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C1DBD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>pričom schodok kapitálového rozpočtu vo výške</w:t>
      </w:r>
      <w:r w:rsidR="003E42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9C1DBD" w:rsidRPr="00B36E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336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875 </w:t>
      </w:r>
      <w:r w:rsidR="00336FFF" w:rsidRPr="00336FFF">
        <w:rPr>
          <w:rFonts w:ascii="Times New Roman" w:eastAsia="Times New Roman" w:hAnsi="Times New Roman" w:cs="Times New Roman"/>
          <w:sz w:val="24"/>
          <w:szCs w:val="24"/>
          <w:lang w:eastAsia="sk-SK"/>
        </w:rPr>
        <w:t>677</w:t>
      </w:r>
      <w:r w:rsidR="0090146B" w:rsidRPr="00336FFF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="009C1DBD" w:rsidRPr="00336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9C1DB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krytý prebytkom bežného rozpočtu vo výške </w:t>
      </w:r>
      <w:r w:rsidR="00336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526 </w:t>
      </w:r>
      <w:r w:rsidR="00336FFF" w:rsidRPr="00336FFF">
        <w:rPr>
          <w:rFonts w:ascii="Times New Roman" w:eastAsia="Times New Roman" w:hAnsi="Times New Roman" w:cs="Times New Roman"/>
          <w:sz w:val="24"/>
          <w:szCs w:val="24"/>
          <w:lang w:eastAsia="sk-SK"/>
        </w:rPr>
        <w:t>294</w:t>
      </w:r>
      <w:r w:rsidR="00503393" w:rsidRPr="00336FFF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="009C1DBD" w:rsidRPr="00336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9C1DBD" w:rsidRPr="00EC1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prebytkom </w:t>
      </w:r>
      <w:r w:rsidR="009C1DB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finančného rozpočtu vo výške </w:t>
      </w:r>
      <w:r w:rsidR="00336FFF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349 383</w:t>
      </w:r>
      <w:r w:rsidR="00503393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,00 </w:t>
      </w:r>
      <w:r w:rsidR="00DF3F59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9C1DB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115EE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V skutočnom čerpaní finančných prostriedkov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C181E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6115EE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</w:t>
      </w:r>
      <w:r w:rsidR="006115EE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6115EE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96489C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6115EE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116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vykázal</w:t>
      </w:r>
      <w:r w:rsidR="006115EE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B116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prebytok bežného rozpočtu v sume </w:t>
      </w:r>
      <w:r w:rsidR="00762EC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687 485,80</w:t>
      </w:r>
      <w:r w:rsidR="005B116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schodok</w:t>
      </w:r>
      <w:r w:rsidR="00EC1BE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kapitálového rozpočtu v sume </w:t>
      </w:r>
      <w:r w:rsidR="00762EC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922 133,12</w:t>
      </w:r>
      <w:r w:rsidR="005B116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 prebytok rozpočtu finanč</w:t>
      </w:r>
      <w:r w:rsidR="00264F00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ných operácií v sume </w:t>
      </w:r>
      <w:r w:rsidR="00762EC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464 248,41</w:t>
      </w:r>
      <w:r w:rsidR="005B116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Rozpočet obce Lendak bol schválený obecným zastupiteľstvom </w:t>
      </w:r>
      <w:r w:rsidRPr="00762EC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dňa</w:t>
      </w:r>
      <w:r w:rsidR="00EC1BED" w:rsidRPr="00762EC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3E423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 </w:t>
      </w:r>
      <w:r w:rsidRPr="00762EC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762EC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</w:t>
      </w:r>
      <w:r w:rsidR="006F381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4</w:t>
      </w:r>
      <w:r w:rsidRPr="00762EC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503393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12</w:t>
      </w:r>
      <w:r w:rsidR="00503393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.201</w:t>
      </w:r>
      <w:r w:rsidR="006F381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8</w:t>
      </w:r>
      <w:r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uznesením č.</w:t>
      </w:r>
      <w:r w:rsidR="006F381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39</w:t>
      </w:r>
      <w:r w:rsidR="005056DA"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/201</w:t>
      </w:r>
      <w:r w:rsidR="006F381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8</w:t>
      </w:r>
      <w:r w:rsidRPr="00EC1BE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42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D33C5" w:rsidRDefault="005D33C5" w:rsidP="005D33C5">
      <w:pPr>
        <w:jc w:val="both"/>
        <w:rPr>
          <w:sz w:val="24"/>
          <w:szCs w:val="24"/>
        </w:rPr>
      </w:pPr>
    </w:p>
    <w:p w:rsidR="00C3187A" w:rsidRDefault="009166F5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9169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 priebehu roka  bol rozpočet </w:t>
      </w:r>
      <w:r w:rsidR="00C3187A" w:rsidRPr="009169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upravený </w:t>
      </w:r>
      <w:r w:rsidRPr="009169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nasledovnými zmenami</w:t>
      </w:r>
      <w:r w:rsidR="00C3187A" w:rsidRPr="0091694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prvá  zmena dňa 01. 02. 2019 rozpočtové opatrenie starostu obce,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druhá zmena schválená dňa 04. 02. 2019 uznesením č. 50/2019,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tretia zmena schválená dňa 04. 03. 2019 uznesením č. 67/2019,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štvrtá zmena schválená dňa 01. 04. 2019 uznesením č. 86/2019,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piata zmena schválená dňa 06. 05. 2019 uznesením č. 91/2019,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šiesta zmena schválená dňa 10. 06. 2019 uznesením č. 104/2019,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siedma zmena dňa 02. 07. 2019 rozpočtové opatrenie starostu obce,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lastRenderedPageBreak/>
        <w:t>ôsma zmena schválená dňa 05. 08. 2019 uznesením č. 123/2019,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deviata zmena schválená dňa 02. 09. 2019 uznesením č. 132/2019,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desiata zmena schválená dňa 07. 10. 2019 uznesením č. 145/2019,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jedenásta zmena schválená dňa 04. 11. 2019 uznesením č. 152/2019,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dvanásta zmena schválená dňa 16. 12. 2019 uznesením č. 161/2019,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trinásta zmena dňa 30. 12. 2019 na základe oznámení a o pridelení a o úprave výšky finančných prostriedkov,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štrnásta zmena 30. 12. 2019 rozpočtové opatrenie starostu obce (povolené prekročenie výdavkov pri dosiahnutí vyšších príjmov obce do 10 000 € ),</w:t>
      </w:r>
    </w:p>
    <w:p w:rsidR="0096489C" w:rsidRPr="0096489C" w:rsidRDefault="0096489C" w:rsidP="0096489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9C">
        <w:rPr>
          <w:rFonts w:ascii="Times New Roman" w:hAnsi="Times New Roman" w:cs="Times New Roman"/>
          <w:sz w:val="24"/>
          <w:szCs w:val="24"/>
        </w:rPr>
        <w:t>pätnásta zmena 30. 12. 2019 rozpočtové opatrenie starostu obce (rozpočtový presun výdavkov v rámci schváleného rozpočtu obce do výšky 10 000 €).</w:t>
      </w:r>
    </w:p>
    <w:p w:rsidR="0096489C" w:rsidRPr="0096489C" w:rsidRDefault="0096489C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3187A" w:rsidRPr="00CF45E6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1B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1: </w:t>
      </w:r>
      <w:r w:rsidR="006115EE" w:rsidRPr="00EC1B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Rozpočtové hospodárenie </w:t>
      </w:r>
      <w:r w:rsidR="00FC181E" w:rsidRPr="00EC1B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Obce Lendak </w:t>
      </w:r>
      <w:r w:rsidR="006115EE" w:rsidRPr="00EC1BE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201</w:t>
      </w:r>
      <w:r w:rsidR="0096489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</w:p>
    <w:tbl>
      <w:tblPr>
        <w:tblStyle w:val="Mriekatabuky"/>
        <w:tblW w:w="9700" w:type="dxa"/>
        <w:tblLayout w:type="fixed"/>
        <w:tblLook w:val="04A0"/>
      </w:tblPr>
      <w:tblGrid>
        <w:gridCol w:w="3179"/>
        <w:gridCol w:w="1843"/>
        <w:gridCol w:w="1843"/>
        <w:gridCol w:w="1843"/>
        <w:gridCol w:w="992"/>
      </w:tblGrid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5E37D4" w:rsidRPr="00CF45E6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catid_10880"/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5E37D4" w:rsidRPr="00CF45E6" w:rsidRDefault="005E37D4" w:rsidP="0096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na rok 201</w:t>
            </w:r>
            <w:r w:rsidR="0096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5E37D4" w:rsidRPr="00CF45E6" w:rsidRDefault="005E37D4" w:rsidP="0096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po zmenách 201</w:t>
            </w:r>
            <w:r w:rsidR="0096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7D4" w:rsidRPr="00CF45E6" w:rsidRDefault="005E37D4" w:rsidP="009648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 k 31.12.201</w:t>
            </w:r>
            <w:r w:rsidR="00964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7D4" w:rsidRPr="00CF45E6" w:rsidRDefault="005E37D4" w:rsidP="005D33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Plnenie v %</w:t>
            </w:r>
          </w:p>
        </w:tc>
      </w:tr>
      <w:tr w:rsidR="005E37D4" w:rsidRPr="00EB7DCC" w:rsidTr="00EC1BED">
        <w:tc>
          <w:tcPr>
            <w:tcW w:w="3179" w:type="dxa"/>
            <w:shd w:val="clear" w:color="auto" w:fill="FFFFFF" w:themeFill="background1"/>
            <w:hideMark/>
          </w:tcPr>
          <w:p w:rsidR="005E37D4" w:rsidRPr="00CF45E6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5E37D4" w:rsidRPr="00CF45E6" w:rsidRDefault="00981B6B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4 329 802,00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5E37D4" w:rsidRPr="00CF45E6" w:rsidRDefault="00336FFF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5 24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843" w:type="dxa"/>
            <w:shd w:val="clear" w:color="auto" w:fill="FFFFFF" w:themeFill="background1"/>
          </w:tcPr>
          <w:p w:rsidR="005E37D4" w:rsidRPr="00CF45E6" w:rsidRDefault="00336FFF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5 26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5E37D4" w:rsidRPr="00CF45E6" w:rsidRDefault="00336FFF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0,26</w:t>
            </w:r>
          </w:p>
        </w:tc>
      </w:tr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E37D4" w:rsidRPr="00497D62" w:rsidRDefault="00981B6B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3 803 508,00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E37D4" w:rsidRPr="00497D62" w:rsidRDefault="00A373D3" w:rsidP="00805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4 704 903,04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7D4" w:rsidRPr="00497D62" w:rsidRDefault="00224DC6" w:rsidP="009940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4 573 335,44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37D4" w:rsidRPr="00497D62" w:rsidRDefault="007B36E0" w:rsidP="002C4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97,20</w:t>
            </w:r>
          </w:p>
        </w:tc>
      </w:tr>
      <w:tr w:rsidR="005E37D4" w:rsidRPr="00EB7DCC" w:rsidTr="00EC1BED">
        <w:tc>
          <w:tcPr>
            <w:tcW w:w="3179" w:type="dxa"/>
            <w:shd w:val="clear" w:color="auto" w:fill="D9D9D9" w:themeFill="background1" w:themeFillShade="D9"/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5E37D4" w:rsidRPr="00497D62" w:rsidRDefault="00981B6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526 294,00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5E37D4" w:rsidRPr="00497D62" w:rsidRDefault="00224DC6" w:rsidP="00805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542 271,52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37D4" w:rsidRPr="00497D62" w:rsidRDefault="002A62A6" w:rsidP="00F857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687 485,80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37D4" w:rsidRPr="00497D62" w:rsidRDefault="00EC1BED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EB7DCC" w:rsidTr="00EC1BED">
        <w:tc>
          <w:tcPr>
            <w:tcW w:w="3179" w:type="dxa"/>
            <w:hideMark/>
          </w:tcPr>
          <w:p w:rsidR="005E37D4" w:rsidRPr="00EB7DCC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  <w:hideMark/>
          </w:tcPr>
          <w:p w:rsidR="005E37D4" w:rsidRPr="00CF45E6" w:rsidRDefault="00981B6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620 757,00</w:t>
            </w:r>
          </w:p>
        </w:tc>
        <w:tc>
          <w:tcPr>
            <w:tcW w:w="1843" w:type="dxa"/>
            <w:hideMark/>
          </w:tcPr>
          <w:p w:rsidR="005E37D4" w:rsidRPr="00CF45E6" w:rsidRDefault="00336FFF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189,28</w:t>
            </w:r>
          </w:p>
        </w:tc>
        <w:tc>
          <w:tcPr>
            <w:tcW w:w="1843" w:type="dxa"/>
          </w:tcPr>
          <w:p w:rsidR="005E37D4" w:rsidRPr="00CF45E6" w:rsidRDefault="00336FFF" w:rsidP="005967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  <w:r w:rsidR="005967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7 852,34</w:t>
            </w:r>
          </w:p>
        </w:tc>
        <w:tc>
          <w:tcPr>
            <w:tcW w:w="992" w:type="dxa"/>
          </w:tcPr>
          <w:p w:rsidR="005E37D4" w:rsidRPr="00CF45E6" w:rsidRDefault="00336FFF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</w:tr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E37D4" w:rsidRPr="00497D62" w:rsidRDefault="00981B6B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1 496 434,00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E37D4" w:rsidRPr="00497D62" w:rsidRDefault="00A373D3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1 281 074,61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7D4" w:rsidRPr="00497D62" w:rsidRDefault="00A373D3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1 069 985,46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37D4" w:rsidRPr="00497D62" w:rsidRDefault="007B36E0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83,52</w:t>
            </w:r>
          </w:p>
        </w:tc>
      </w:tr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497D62" w:rsidRDefault="00981B6B" w:rsidP="008627BB">
            <w:pPr>
              <w:pStyle w:val="Odsekzoznamu"/>
              <w:ind w:left="0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-875 677,00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497D62" w:rsidRDefault="00A373D3" w:rsidP="00844888">
            <w:pPr>
              <w:pStyle w:val="Odsekzoznamu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-982 885,33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D4" w:rsidRPr="00497D62" w:rsidRDefault="002A62A6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-922 133,12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D4" w:rsidRPr="00497D62" w:rsidRDefault="00EC1BED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EB7DCC" w:rsidTr="00EC1BED">
        <w:tc>
          <w:tcPr>
            <w:tcW w:w="3179" w:type="dxa"/>
            <w:shd w:val="clear" w:color="auto" w:fill="FFFFFF" w:themeFill="background1"/>
            <w:hideMark/>
          </w:tcPr>
          <w:p w:rsidR="005E37D4" w:rsidRPr="00CF45E6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F45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5E37D4" w:rsidRPr="00CF45E6" w:rsidRDefault="00981B6B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449 383,00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5E37D4" w:rsidRPr="00CF45E6" w:rsidRDefault="00336FFF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587 518,43</w:t>
            </w:r>
          </w:p>
        </w:tc>
        <w:tc>
          <w:tcPr>
            <w:tcW w:w="1843" w:type="dxa"/>
            <w:shd w:val="clear" w:color="auto" w:fill="FFFFFF" w:themeFill="background1"/>
          </w:tcPr>
          <w:p w:rsidR="005E37D4" w:rsidRPr="00CF45E6" w:rsidRDefault="00336FFF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574 248,37</w:t>
            </w:r>
          </w:p>
        </w:tc>
        <w:tc>
          <w:tcPr>
            <w:tcW w:w="992" w:type="dxa"/>
            <w:shd w:val="clear" w:color="auto" w:fill="FFFFFF" w:themeFill="background1"/>
          </w:tcPr>
          <w:p w:rsidR="005E37D4" w:rsidRPr="00CF45E6" w:rsidRDefault="00336FFF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97,74</w:t>
            </w:r>
          </w:p>
        </w:tc>
      </w:tr>
      <w:tr w:rsidR="005E37D4" w:rsidRPr="00EB7DCC" w:rsidTr="00EC1BED">
        <w:tc>
          <w:tcPr>
            <w:tcW w:w="3179" w:type="dxa"/>
            <w:tcBorders>
              <w:bottom w:val="single" w:sz="4" w:space="0" w:color="auto"/>
            </w:tcBorders>
            <w:hideMark/>
          </w:tcPr>
          <w:p w:rsidR="005E37D4" w:rsidRPr="00497D62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D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Výdavkové finančné operácie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8627BB" w:rsidRPr="00497D62" w:rsidRDefault="00981B6B" w:rsidP="00EC1B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8627BB" w:rsidRPr="00497D62" w:rsidRDefault="00A373D3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27BB" w:rsidRPr="00497D62" w:rsidRDefault="00A373D3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109 999,96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5AD4" w:rsidRPr="00497D62" w:rsidRDefault="007B36E0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E37D4" w:rsidRPr="00D5736A" w:rsidTr="00EC1BED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1314CF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14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1314CF" w:rsidRDefault="00981B6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349 383,00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E37D4" w:rsidRPr="001314CF" w:rsidRDefault="00A373D3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477 518,43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D4" w:rsidRPr="00D5736A" w:rsidRDefault="00A373D3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464 248,41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D4" w:rsidRPr="00D5736A" w:rsidRDefault="00EC1BED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EB7DCC" w:rsidTr="00EC1BED">
        <w:tc>
          <w:tcPr>
            <w:tcW w:w="3179" w:type="dxa"/>
            <w:shd w:val="clear" w:color="auto" w:fill="A6A6A6" w:themeFill="background1" w:themeFillShade="A6"/>
            <w:hideMark/>
          </w:tcPr>
          <w:p w:rsidR="002A62A6" w:rsidRDefault="002A62A6" w:rsidP="00F64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5E37D4" w:rsidRPr="00D5736A" w:rsidRDefault="005E37D4" w:rsidP="00F64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57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Celkové hospodárenie obce</w:t>
            </w:r>
          </w:p>
        </w:tc>
        <w:tc>
          <w:tcPr>
            <w:tcW w:w="1843" w:type="dxa"/>
            <w:shd w:val="clear" w:color="auto" w:fill="A6A6A6" w:themeFill="background1" w:themeFillShade="A6"/>
            <w:hideMark/>
          </w:tcPr>
          <w:p w:rsidR="002A62A6" w:rsidRDefault="002A62A6" w:rsidP="0096386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63863" w:rsidRPr="00D5736A" w:rsidRDefault="00981B6B" w:rsidP="0096386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3" w:type="dxa"/>
            <w:shd w:val="clear" w:color="auto" w:fill="A6A6A6" w:themeFill="background1" w:themeFillShade="A6"/>
            <w:hideMark/>
          </w:tcPr>
          <w:p w:rsidR="002A62A6" w:rsidRDefault="002A62A6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63863" w:rsidRPr="00D5736A" w:rsidRDefault="002A62A6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36 904,62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A62A6" w:rsidRDefault="002A62A6" w:rsidP="002A05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63863" w:rsidRPr="00D5736A" w:rsidRDefault="002A62A6" w:rsidP="002A05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229 601,09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A6442" w:rsidRDefault="00CA6442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EC1BED" w:rsidRPr="00D5736A" w:rsidRDefault="00EC1BED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:rsidR="00AF571C" w:rsidRPr="00EB7DCC" w:rsidRDefault="00AF571C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CB2904" w:rsidRPr="000B255C" w:rsidRDefault="00CB2904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645D61" w:rsidRDefault="00C3187A" w:rsidP="00361FA0">
      <w:pPr>
        <w:pStyle w:val="Odsekzoznamu"/>
        <w:numPr>
          <w:ilvl w:val="0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645D6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Rozbor plnenia príjmov za rok 201</w:t>
      </w:r>
      <w:r w:rsidR="0096489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9</w:t>
      </w:r>
    </w:p>
    <w:p w:rsidR="00770710" w:rsidRDefault="00770710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770710" w:rsidRPr="00EA65FA" w:rsidRDefault="00770710" w:rsidP="006115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Celkové príjmy obce Lendak v roku 201</w:t>
      </w:r>
      <w:r w:rsidR="00964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dosiahli </w:t>
      </w:r>
      <w:r w:rsidR="00964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5 98</w:t>
      </w:r>
      <w:r w:rsidR="00F50F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2 921,95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€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 Oproti roku 2</w:t>
      </w:r>
      <w:r w:rsidR="006115EE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="00964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6115EE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zaznamena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li </w:t>
      </w:r>
      <w:r w:rsidR="002604B8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navýšenie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o</w:t>
      </w:r>
      <w:r w:rsidR="00F50F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</w:t>
      </w:r>
      <w:r w:rsidR="00964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F50F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51 499,65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€</w:t>
      </w:r>
      <w:r w:rsidR="00C65CA3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EA65FA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</w:t>
      </w:r>
      <w:r w:rsidR="006115EE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D56E16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Príjmy boli plnené na 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964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7,5</w:t>
      </w:r>
      <w:r w:rsidR="00F50F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5</w:t>
      </w:r>
      <w:r w:rsidR="00D56E16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oproti </w:t>
      </w:r>
      <w:r w:rsidR="00964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upravenému rozpočtu vo výške 6 132 882,27 </w:t>
      </w:r>
      <w:r w:rsidR="00D56E16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€.</w:t>
      </w:r>
    </w:p>
    <w:p w:rsidR="00222F19" w:rsidRDefault="00222F19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1F4563" w:rsidRPr="001F4563" w:rsidRDefault="001F4563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692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Tabuľka č. 2: Celkové príjmy obce v roku 201</w:t>
      </w:r>
      <w:r w:rsidR="00964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126"/>
        <w:gridCol w:w="2126"/>
        <w:gridCol w:w="1985"/>
      </w:tblGrid>
      <w:tr w:rsidR="00770710" w:rsidRPr="0041393E" w:rsidTr="001F456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0710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70710" w:rsidRPr="0041393E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  <w:r w:rsidR="00EA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</w:t>
            </w:r>
            <w:r w:rsidR="005D3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EA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96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710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70710" w:rsidRPr="0041393E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96489C" w:rsidRPr="0041393E" w:rsidRDefault="00770710" w:rsidP="0096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  <w:r w:rsidR="00EA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</w:t>
            </w:r>
            <w:r w:rsidR="0096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70710" w:rsidRPr="0041393E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96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0710" w:rsidRPr="0041393E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770710" w:rsidRPr="005D6609" w:rsidTr="00770710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710" w:rsidRPr="002E0B28" w:rsidRDefault="0096489C" w:rsidP="00260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5 399 942,00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0" w:rsidRDefault="002A0590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489C" w:rsidRPr="002E0B28" w:rsidRDefault="0096489C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6 132 882,27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0" w:rsidRDefault="002A0590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6489C" w:rsidRPr="002E0B28" w:rsidRDefault="0096489C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5 98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10" w:rsidRPr="005D6609" w:rsidRDefault="0096489C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97,5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770710" w:rsidRDefault="0077071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273EF0" w:rsidRPr="00B65AE2" w:rsidRDefault="00273EF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príjmy obce rozdelené na kapitálové príjmy, príjmové finančné operácie a bežné príjmy 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(daňové, nedaňové a príjmy 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rozpočtovej organizácie</w:t>
      </w:r>
      <w:r w:rsidR="002A0590"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)</w:t>
      </w:r>
      <w:r w:rsidRPr="002A05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. Bežné príjmy sa na </w:t>
      </w:r>
      <w:r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celkových príjmoch </w:t>
      </w:r>
      <w:r w:rsidR="00B3207B"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O</w:t>
      </w:r>
      <w:r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bce Lendak podieľali </w:t>
      </w:r>
      <w:r w:rsidR="00B65AE2"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87,93</w:t>
      </w:r>
      <w:r w:rsidR="00B3207B"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príjmové finančné  operácie predstavovali </w:t>
      </w:r>
      <w:r w:rsidR="00B65AE2"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9,60</w:t>
      </w:r>
      <w:r w:rsidR="00B3207B"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 obce, kapitálové príjmy </w:t>
      </w:r>
      <w:r w:rsidR="00B65AE2"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2,47</w:t>
      </w:r>
      <w:r w:rsidR="00B3207B"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príjmov.</w:t>
      </w:r>
    </w:p>
    <w:p w:rsidR="00B65AE2" w:rsidRDefault="00B65AE2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B65AE2" w:rsidRDefault="00B65AE2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B3207B" w:rsidRDefault="00CB2904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lastRenderedPageBreak/>
        <w:t xml:space="preserve">Graf č. </w:t>
      </w:r>
      <w:r w:rsidR="00E03340" w:rsidRPr="00B65A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Štruktúra príjmov</w:t>
      </w:r>
    </w:p>
    <w:p w:rsidR="00C65CA3" w:rsidRDefault="00C65CA3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89364C" w:rsidRDefault="00B65AE2" w:rsidP="00273E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B65AE2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sk-SK"/>
        </w:rPr>
        <w:drawing>
          <wp:inline distT="0" distB="0" distL="0" distR="0">
            <wp:extent cx="5760720" cy="3798425"/>
            <wp:effectExtent l="19050" t="0" r="1143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187A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ežné daňové </w:t>
      </w: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príjmy</w:t>
      </w:r>
    </w:p>
    <w:p w:rsidR="009F1FAF" w:rsidRPr="00BB5BD3" w:rsidRDefault="009F1FAF" w:rsidP="009F1FA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 dane z príjmov poukázaný územnej samospráve 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 nehnuteľností (daň z pozemkov a daň zo stavieb)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psa 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užívanie verejného priestranstva 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za ubytovanie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za odvoz komunálneho odpadu a drob. stav. odpadu</w:t>
      </w:r>
    </w:p>
    <w:p w:rsidR="00CB2904" w:rsidRDefault="00CB2904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563" w:rsidRPr="005D6609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3: Bežné daňové príjmy</w:t>
      </w:r>
      <w:r w:rsidR="00D54B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</w:t>
      </w:r>
    </w:p>
    <w:tbl>
      <w:tblPr>
        <w:tblW w:w="92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3137"/>
        <w:gridCol w:w="1541"/>
        <w:gridCol w:w="18"/>
        <w:gridCol w:w="1560"/>
        <w:gridCol w:w="1417"/>
        <w:gridCol w:w="992"/>
      </w:tblGrid>
      <w:tr w:rsidR="004C26E4" w:rsidRPr="00092916" w:rsidTr="00933085">
        <w:trPr>
          <w:trHeight w:val="562"/>
        </w:trPr>
        <w:tc>
          <w:tcPr>
            <w:tcW w:w="582" w:type="dxa"/>
            <w:shd w:val="clear" w:color="auto" w:fill="BFBFBF" w:themeFill="background1" w:themeFillShade="BF"/>
          </w:tcPr>
          <w:p w:rsidR="004C26E4" w:rsidRPr="00475FE2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26E4" w:rsidRPr="00475FE2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dane/poplatku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4C26E4" w:rsidRPr="00475FE2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C26E4" w:rsidRPr="00475FE2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4C26E4" w:rsidRPr="00475FE2" w:rsidRDefault="004C26E4" w:rsidP="009C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</w:t>
            </w:r>
            <w:r w:rsidR="005056DA">
              <w:rPr>
                <w:rFonts w:ascii="Times New Roman" w:eastAsia="Times New Roman" w:hAnsi="Times New Roman" w:cs="Times New Roman"/>
                <w:b/>
                <w:lang w:eastAsia="sk-SK"/>
              </w:rPr>
              <w:t>31.12.201</w:t>
            </w:r>
            <w:r w:rsidR="00D54B47">
              <w:rPr>
                <w:rFonts w:ascii="Times New Roman" w:eastAsia="Times New Roman" w:hAnsi="Times New Roman" w:cs="Times New Roman"/>
                <w:b/>
                <w:lang w:eastAsia="sk-SK"/>
              </w:rPr>
              <w:t>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C26E4" w:rsidRPr="000D7EB7" w:rsidRDefault="004C26E4" w:rsidP="0007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4C26E4" w:rsidRPr="006B6B6D" w:rsidTr="00933085">
        <w:trPr>
          <w:trHeight w:val="300"/>
        </w:trPr>
        <w:tc>
          <w:tcPr>
            <w:tcW w:w="582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podielové dane</w:t>
            </w:r>
          </w:p>
        </w:tc>
        <w:tc>
          <w:tcPr>
            <w:tcW w:w="1559" w:type="dxa"/>
            <w:gridSpan w:val="2"/>
          </w:tcPr>
          <w:p w:rsidR="00D06435" w:rsidRPr="006B6B6D" w:rsidRDefault="00D54B47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2 426 570,00</w:t>
            </w:r>
          </w:p>
        </w:tc>
        <w:tc>
          <w:tcPr>
            <w:tcW w:w="1560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2 734 038,72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2 753 978,19</w:t>
            </w:r>
          </w:p>
        </w:tc>
        <w:tc>
          <w:tcPr>
            <w:tcW w:w="992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100,73</w:t>
            </w:r>
          </w:p>
        </w:tc>
      </w:tr>
      <w:tr w:rsidR="004C26E4" w:rsidRPr="006B6B6D" w:rsidTr="00933085">
        <w:trPr>
          <w:trHeight w:val="300"/>
        </w:trPr>
        <w:tc>
          <w:tcPr>
            <w:tcW w:w="582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pozemkov</w:t>
            </w:r>
          </w:p>
        </w:tc>
        <w:tc>
          <w:tcPr>
            <w:tcW w:w="1559" w:type="dxa"/>
            <w:gridSpan w:val="2"/>
          </w:tcPr>
          <w:p w:rsidR="004C26E4" w:rsidRPr="006B6B6D" w:rsidRDefault="00D54B47" w:rsidP="0007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14 927,00</w:t>
            </w:r>
          </w:p>
        </w:tc>
        <w:tc>
          <w:tcPr>
            <w:tcW w:w="1560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16 427,00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16 991,39</w:t>
            </w:r>
          </w:p>
        </w:tc>
        <w:tc>
          <w:tcPr>
            <w:tcW w:w="992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103,44</w:t>
            </w:r>
          </w:p>
        </w:tc>
      </w:tr>
      <w:tr w:rsidR="004C26E4" w:rsidRPr="006B6B6D" w:rsidTr="00933085">
        <w:trPr>
          <w:trHeight w:val="300"/>
        </w:trPr>
        <w:tc>
          <w:tcPr>
            <w:tcW w:w="582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zo stavieb</w:t>
            </w:r>
          </w:p>
        </w:tc>
        <w:tc>
          <w:tcPr>
            <w:tcW w:w="1559" w:type="dxa"/>
            <w:gridSpan w:val="2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13 081,00</w:t>
            </w:r>
          </w:p>
        </w:tc>
        <w:tc>
          <w:tcPr>
            <w:tcW w:w="1560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15 581,00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16 099,17</w:t>
            </w:r>
          </w:p>
        </w:tc>
        <w:tc>
          <w:tcPr>
            <w:tcW w:w="992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103,33</w:t>
            </w:r>
          </w:p>
        </w:tc>
      </w:tr>
      <w:tr w:rsidR="004C26E4" w:rsidRPr="006B6B6D" w:rsidTr="00933085">
        <w:trPr>
          <w:trHeight w:val="300"/>
        </w:trPr>
        <w:tc>
          <w:tcPr>
            <w:tcW w:w="582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bytov</w:t>
            </w:r>
          </w:p>
        </w:tc>
        <w:tc>
          <w:tcPr>
            <w:tcW w:w="1559" w:type="dxa"/>
            <w:gridSpan w:val="2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560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71,63</w:t>
            </w:r>
          </w:p>
        </w:tc>
        <w:tc>
          <w:tcPr>
            <w:tcW w:w="992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47,75</w:t>
            </w:r>
          </w:p>
        </w:tc>
      </w:tr>
      <w:tr w:rsidR="004C26E4" w:rsidRPr="006B6B6D" w:rsidTr="00933085">
        <w:trPr>
          <w:trHeight w:val="300"/>
        </w:trPr>
        <w:tc>
          <w:tcPr>
            <w:tcW w:w="582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psa</w:t>
            </w:r>
          </w:p>
        </w:tc>
        <w:tc>
          <w:tcPr>
            <w:tcW w:w="1559" w:type="dxa"/>
            <w:gridSpan w:val="2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2 452,00</w:t>
            </w:r>
          </w:p>
        </w:tc>
        <w:tc>
          <w:tcPr>
            <w:tcW w:w="1560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2 601,66</w:t>
            </w:r>
          </w:p>
        </w:tc>
        <w:tc>
          <w:tcPr>
            <w:tcW w:w="992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101,95</w:t>
            </w:r>
          </w:p>
        </w:tc>
      </w:tr>
      <w:tr w:rsidR="004C26E4" w:rsidRPr="006B6B6D" w:rsidTr="00933085">
        <w:trPr>
          <w:trHeight w:val="300"/>
        </w:trPr>
        <w:tc>
          <w:tcPr>
            <w:tcW w:w="582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ubytovanie</w:t>
            </w:r>
          </w:p>
        </w:tc>
        <w:tc>
          <w:tcPr>
            <w:tcW w:w="1559" w:type="dxa"/>
            <w:gridSpan w:val="2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560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356,23</w:t>
            </w:r>
          </w:p>
        </w:tc>
        <w:tc>
          <w:tcPr>
            <w:tcW w:w="992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71,25</w:t>
            </w:r>
          </w:p>
        </w:tc>
      </w:tr>
      <w:tr w:rsidR="004C26E4" w:rsidRPr="006B6B6D" w:rsidTr="00933085">
        <w:trPr>
          <w:trHeight w:val="300"/>
        </w:trPr>
        <w:tc>
          <w:tcPr>
            <w:tcW w:w="582" w:type="dxa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verejné priestranstvo</w:t>
            </w:r>
          </w:p>
        </w:tc>
        <w:tc>
          <w:tcPr>
            <w:tcW w:w="1559" w:type="dxa"/>
            <w:gridSpan w:val="2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1560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62,25</w:t>
            </w:r>
          </w:p>
        </w:tc>
        <w:tc>
          <w:tcPr>
            <w:tcW w:w="992" w:type="dxa"/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C26E4" w:rsidRPr="006B6B6D" w:rsidTr="00933085">
        <w:trPr>
          <w:trHeight w:val="300"/>
        </w:trPr>
        <w:tc>
          <w:tcPr>
            <w:tcW w:w="582" w:type="dxa"/>
            <w:tcBorders>
              <w:bottom w:val="single" w:sz="4" w:space="0" w:color="auto"/>
            </w:tcBorders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TKO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26E4" w:rsidRPr="006B6B6D" w:rsidRDefault="00D54B47" w:rsidP="00D7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104 326,00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6435" w:rsidRPr="006B6B6D" w:rsidRDefault="00D54B47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104 326,00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E4" w:rsidRPr="006B6B6D" w:rsidRDefault="00D54B47" w:rsidP="0057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101 38</w:t>
            </w:r>
            <w:r w:rsidR="005728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5728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6E4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97,18</w:t>
            </w:r>
          </w:p>
        </w:tc>
      </w:tr>
      <w:tr w:rsidR="004C26E4" w:rsidRPr="005D6609" w:rsidTr="00D14724">
        <w:trPr>
          <w:trHeight w:val="300"/>
        </w:trPr>
        <w:tc>
          <w:tcPr>
            <w:tcW w:w="3719" w:type="dxa"/>
            <w:gridSpan w:val="2"/>
            <w:shd w:val="clear" w:color="auto" w:fill="BFBFBF" w:themeFill="background1" w:themeFillShade="BF"/>
          </w:tcPr>
          <w:p w:rsidR="004C26E4" w:rsidRPr="006B6B6D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4C26E4" w:rsidRPr="006B6B6D" w:rsidRDefault="00D54B47" w:rsidP="004C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2 562 026,00</w:t>
            </w: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:rsidR="004C26E4" w:rsidRPr="00D14724" w:rsidRDefault="00D54B47" w:rsidP="00C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2 8</w:t>
            </w:r>
            <w:r w:rsidR="00CA5E7A">
              <w:rPr>
                <w:rFonts w:ascii="Times New Roman" w:eastAsia="Times New Roman" w:hAnsi="Times New Roman" w:cs="Times New Roman"/>
                <w:b/>
                <w:lang w:eastAsia="sk-SK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 </w:t>
            </w:r>
            <w:r w:rsidR="00CA5E7A">
              <w:rPr>
                <w:rFonts w:ascii="Times New Roman" w:eastAsia="Times New Roman" w:hAnsi="Times New Roman" w:cs="Times New Roman"/>
                <w:b/>
                <w:lang w:eastAsia="sk-SK"/>
              </w:rPr>
              <w:t>636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,</w:t>
            </w:r>
            <w:r w:rsidR="00CA5E7A">
              <w:rPr>
                <w:rFonts w:ascii="Times New Roman" w:eastAsia="Times New Roman" w:hAnsi="Times New Roman" w:cs="Times New Roman"/>
                <w:b/>
                <w:lang w:eastAsia="sk-SK"/>
              </w:rPr>
              <w:t>97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4C26E4" w:rsidRPr="00D14724" w:rsidRDefault="00D54B47" w:rsidP="00D1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2 891</w:t>
            </w:r>
            <w:r w:rsidR="0057284E">
              <w:rPr>
                <w:rFonts w:ascii="Times New Roman" w:eastAsia="Times New Roman" w:hAnsi="Times New Roman" w:cs="Times New Roman"/>
                <w:b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54</w:t>
            </w:r>
            <w:r w:rsidR="0057284E">
              <w:rPr>
                <w:rFonts w:ascii="Times New Roman" w:eastAsia="Times New Roman" w:hAnsi="Times New Roman" w:cs="Times New Roman"/>
                <w:b/>
                <w:lang w:eastAsia="sk-SK"/>
              </w:rPr>
              <w:t>4,65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C26E4" w:rsidRPr="00D14724" w:rsidRDefault="00D54B47" w:rsidP="00C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100,</w:t>
            </w:r>
            <w:r w:rsidR="00CA5E7A">
              <w:rPr>
                <w:rFonts w:ascii="Times New Roman" w:eastAsia="Times New Roman" w:hAnsi="Times New Roman" w:cs="Times New Roman"/>
                <w:b/>
                <w:lang w:eastAsia="sk-SK"/>
              </w:rPr>
              <w:t>62</w:t>
            </w:r>
          </w:p>
        </w:tc>
      </w:tr>
    </w:tbl>
    <w:p w:rsidR="00D06435" w:rsidRDefault="00D06435" w:rsidP="00D0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06435" w:rsidRDefault="00D06435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6435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príjmy v roku 201</w:t>
      </w:r>
      <w:r w:rsidR="00D54B4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D0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oproti roku 201</w:t>
      </w:r>
      <w:r w:rsidR="00D54B47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0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stúpli o</w:t>
      </w:r>
      <w:r w:rsidR="00D54B4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0643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54B47">
        <w:rPr>
          <w:rFonts w:ascii="Times New Roman" w:eastAsia="Times New Roman" w:hAnsi="Times New Roman" w:cs="Times New Roman"/>
          <w:sz w:val="24"/>
          <w:szCs w:val="24"/>
          <w:lang w:eastAsia="sk-SK"/>
        </w:rPr>
        <w:t>80 74</w:t>
      </w:r>
      <w:r w:rsidR="00F50F15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D54B4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50F15">
        <w:rPr>
          <w:rFonts w:ascii="Times New Roman" w:eastAsia="Times New Roman" w:hAnsi="Times New Roman" w:cs="Times New Roman"/>
          <w:sz w:val="24"/>
          <w:szCs w:val="24"/>
          <w:lang w:eastAsia="sk-SK"/>
        </w:rPr>
        <w:t>40</w:t>
      </w:r>
      <w:r w:rsidR="001D64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4258" w:rsidRDefault="002C4258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5AE2" w:rsidRDefault="00B65AE2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5AE2" w:rsidRDefault="00B65AE2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lastRenderedPageBreak/>
        <w:t>B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 nedaňové príjmy</w:t>
      </w:r>
      <w:r w:rsidR="00C3187A" w:rsidRPr="00BB5B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BB5BD3" w:rsidRPr="00BB5BD3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 prenájmu majetku,</w:t>
      </w:r>
    </w:p>
    <w:p w:rsidR="00C3187A" w:rsidRPr="005D6609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poplatky a iné poplatky a platby</w:t>
      </w:r>
    </w:p>
    <w:p w:rsidR="00AF571C" w:rsidRDefault="00C3187A" w:rsidP="00361FA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1C">
        <w:rPr>
          <w:rFonts w:ascii="Times New Roman" w:eastAsia="Times New Roman" w:hAnsi="Times New Roman" w:cs="Times New Roman"/>
          <w:sz w:val="24"/>
          <w:szCs w:val="24"/>
          <w:lang w:eastAsia="sk-SK"/>
        </w:rPr>
        <w:t>úroky, refundácie</w:t>
      </w:r>
    </w:p>
    <w:p w:rsidR="00D7758B" w:rsidRDefault="00D7758B" w:rsidP="00D7758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4563" w:rsidRPr="00AF571C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4: Bežné nedaňové príjmy</w:t>
      </w:r>
      <w:r w:rsidR="00EA77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D54B4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3119"/>
        <w:gridCol w:w="1562"/>
        <w:gridCol w:w="1540"/>
        <w:gridCol w:w="1418"/>
        <w:gridCol w:w="1078"/>
      </w:tblGrid>
      <w:tr w:rsidR="004C26E4" w:rsidRPr="00092916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4C26E4" w:rsidRPr="00092916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4C26E4" w:rsidRPr="00092916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4C26E4" w:rsidRPr="00092916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4C26E4" w:rsidRPr="00092916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4C26E4" w:rsidRPr="00092916" w:rsidRDefault="004C26E4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D5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4C26E4" w:rsidRPr="000D7EB7" w:rsidRDefault="004C26E4" w:rsidP="004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D54B47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54B47" w:rsidRPr="006B6B6D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 na zisku PVS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1 354,71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D54B47" w:rsidRPr="006B6B6D" w:rsidRDefault="00D54B47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1354,71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54B47" w:rsidRPr="006B6B6D" w:rsidRDefault="00D54B47" w:rsidP="005A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54B47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54B47" w:rsidRPr="006B6B6D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 z prenájmu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17 250,00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D54B47" w:rsidRPr="006B6B6D" w:rsidRDefault="00D54B47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17 907,92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54B47" w:rsidRPr="006B6B6D" w:rsidRDefault="00D54B47" w:rsidP="005A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103,81</w:t>
            </w:r>
          </w:p>
        </w:tc>
      </w:tr>
      <w:tr w:rsidR="00D54B47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správne poplatky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12 714,70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105,96</w:t>
            </w:r>
          </w:p>
        </w:tc>
      </w:tr>
      <w:tr w:rsidR="00D54B47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priestupky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429,50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143,17</w:t>
            </w:r>
          </w:p>
        </w:tc>
      </w:tr>
      <w:tr w:rsidR="00D54B47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poplatky z predaja tovarov a služieb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15 760,00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17 403,75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110,43</w:t>
            </w:r>
          </w:p>
        </w:tc>
      </w:tr>
      <w:tr w:rsidR="00D54B47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B47" w:rsidRPr="006B6B6D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znečisťovanie ovzdušia/SPP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Default="00D54B47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54B47" w:rsidRPr="006B6B6D" w:rsidRDefault="00D54B47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Default="00D54B47" w:rsidP="00D5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54B47" w:rsidRPr="006B6B6D" w:rsidRDefault="00D54B47" w:rsidP="00D5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100,61</w:t>
            </w:r>
          </w:p>
        </w:tc>
      </w:tr>
      <w:tr w:rsidR="00D54B47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B47" w:rsidRPr="006B6B6D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1314,78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93,91</w:t>
            </w:r>
          </w:p>
        </w:tc>
      </w:tr>
      <w:tr w:rsidR="00D54B47" w:rsidRPr="006B6B6D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D54B47" w:rsidP="0075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B47" w:rsidRPr="006B6B6D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príjmy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F75945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63 970,00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F7594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61 427,73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47" w:rsidRPr="006B6B6D" w:rsidRDefault="00F7594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62 073,66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7" w:rsidRPr="006B6B6D" w:rsidRDefault="00E879EE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101,05</w:t>
            </w:r>
          </w:p>
        </w:tc>
      </w:tr>
      <w:tr w:rsidR="00D54B47" w:rsidRPr="005D6609" w:rsidTr="004C26E4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4B47" w:rsidRPr="006B6B6D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4B47" w:rsidRPr="006B6B6D" w:rsidRDefault="00933085" w:rsidP="00A6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110 313,00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4B47" w:rsidRPr="006B6B6D" w:rsidRDefault="00933085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109 525,44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54B47" w:rsidRPr="006B6B6D" w:rsidRDefault="00933085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113 232,22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4B47" w:rsidRPr="000D7EB7" w:rsidRDefault="0093308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103,38</w:t>
            </w:r>
          </w:p>
        </w:tc>
      </w:tr>
    </w:tbl>
    <w:p w:rsidR="00EA77C5" w:rsidRDefault="00EA77C5" w:rsidP="006B6B6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673DF" w:rsidRPr="00B673DF" w:rsidRDefault="00B673DF" w:rsidP="00B673DF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73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nedaňové príjmy</w:t>
      </w:r>
    </w:p>
    <w:p w:rsidR="00B673DF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673DF" w:rsidRPr="00B673DF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nedaňové príjmy Obce Lendak v roku 201</w:t>
      </w:r>
      <w:r w:rsidR="00C17C4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predstavovali:</w:t>
      </w:r>
    </w:p>
    <w:p w:rsidR="00B673DF" w:rsidRPr="00B673DF" w:rsidRDefault="00B673DF" w:rsidP="00B673DF">
      <w:pPr>
        <w:pStyle w:val="Odsekzoznamu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príjmy z predaja </w:t>
      </w:r>
      <w:r w:rsidR="00081B13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 (majetko-právne vysporiadanie pozemkov občanmi obce),</w:t>
      </w:r>
    </w:p>
    <w:p w:rsidR="00B673DF" w:rsidRDefault="00B673DF" w:rsidP="00B673DF">
      <w:pPr>
        <w:pStyle w:val="Odsekzoznamu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príjmy zo združených investičných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prostriedkov</w:t>
      </w:r>
      <w:r w:rsidR="00081B1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673DF" w:rsidRPr="00B673DF" w:rsidRDefault="00B673DF" w:rsidP="00B673D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7B4A" w:rsidRPr="00B07B4A" w:rsidRDefault="00B07B4A" w:rsidP="00B07B4A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7B4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5: Kapitálové nedaňové príjmy</w:t>
      </w:r>
      <w:r w:rsidR="00F759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3119"/>
        <w:gridCol w:w="1562"/>
        <w:gridCol w:w="1540"/>
        <w:gridCol w:w="1418"/>
        <w:gridCol w:w="1078"/>
      </w:tblGrid>
      <w:tr w:rsidR="00B07B4A" w:rsidRPr="00092916" w:rsidTr="00B07B4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B07B4A" w:rsidRPr="00092916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B07B4A" w:rsidRPr="00092916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B07B4A" w:rsidRPr="00092916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B07B4A" w:rsidRPr="00092916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B07B4A" w:rsidRPr="00092916" w:rsidRDefault="00B07B4A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F75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B07B4A" w:rsidRPr="000D7EB7" w:rsidRDefault="00B07B4A" w:rsidP="00B0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B07B4A" w:rsidRPr="00B466BD" w:rsidTr="00B07B4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07B4A" w:rsidRPr="00B466BD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B4A" w:rsidRPr="00B466BD" w:rsidRDefault="00B07B4A" w:rsidP="006B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predaj </w:t>
            </w:r>
            <w:r w:rsidR="006B6B6D"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pozemkov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07B4A" w:rsidRPr="00B466BD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EA77C5" w:rsidRPr="00B466BD" w:rsidRDefault="00933085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1 135,12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B07B4A" w:rsidRPr="00B466BD" w:rsidRDefault="00933085" w:rsidP="006B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07B4A" w:rsidRPr="00B466BD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28,46</w:t>
            </w:r>
          </w:p>
        </w:tc>
      </w:tr>
      <w:tr w:rsidR="00B07B4A" w:rsidRPr="00B466BD" w:rsidTr="00B07B4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4A" w:rsidRPr="00B466BD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07B4A" w:rsidRPr="00B466BD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združené investičné prostriedky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5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3085" w:rsidRPr="00B466BD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5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3085" w:rsidRPr="00B466BD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A" w:rsidRPr="00B466BD" w:rsidRDefault="00933085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</w:t>
            </w:r>
            <w:r w:rsidR="00AB2F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B2F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5" w:rsidRDefault="00EA77C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33085" w:rsidRPr="00B466BD" w:rsidRDefault="00933085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120,7</w:t>
            </w:r>
            <w:r w:rsidR="00AB2F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B07B4A" w:rsidRPr="005D6609" w:rsidTr="00B07B4A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B4A" w:rsidRPr="00B466BD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B4A" w:rsidRPr="00B466BD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B4A" w:rsidRPr="00B466BD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5 135,12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7B4A" w:rsidRPr="00B466BD" w:rsidRDefault="00933085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5 15</w:t>
            </w:r>
            <w:r w:rsidR="00AB2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AB2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B4A" w:rsidRPr="000D7EB7" w:rsidRDefault="00933085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  <w:r w:rsidR="00AB2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0,35</w:t>
            </w:r>
          </w:p>
        </w:tc>
      </w:tr>
    </w:tbl>
    <w:p w:rsidR="00B07B4A" w:rsidRDefault="00B07B4A" w:rsidP="0030275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77C5" w:rsidRDefault="00EA77C5" w:rsidP="0030275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87A" w:rsidRPr="00BB5BD3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</w:t>
      </w:r>
      <w:r w:rsidR="00B673D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a kapitálové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príjmy z grantov a transferov</w:t>
      </w:r>
      <w:r w:rsidR="00C3187A" w:rsidRPr="00BB5B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BB5BD3" w:rsidRPr="00BB5BD3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4795" w:rsidRPr="007F1425" w:rsidRDefault="00DB4E60" w:rsidP="00BB5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</w:t>
      </w:r>
      <w:r w:rsidR="007F1425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ríjmy z grantov a transferov dosiahli v roku 201</w:t>
      </w:r>
      <w:r w:rsidR="00623AC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</w:t>
      </w:r>
      <w:r w:rsidR="007F1425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sumu 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</w:t>
      </w:r>
      <w:r w:rsidR="00623AC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338 453,40</w:t>
      </w:r>
      <w:r w:rsidR="007F1425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</w:t>
      </w:r>
      <w:r w:rsidR="00EE3B8D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r w:rsidR="00A577B4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Obci bol</w:t>
      </w:r>
      <w:r w:rsidR="008D69A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  <w:r w:rsidR="00A577B4" w:rsidRPr="00A0321E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 roku 201</w:t>
      </w:r>
      <w:r w:rsidR="00623AC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</w:t>
      </w:r>
      <w:r w:rsidR="008D69A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poskytnutý </w:t>
      </w:r>
      <w:r w:rsidR="00971D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nenávratný finančný príspevok na „Zníženie podielu BRKO v komunálnom odpade“ vo výške 14</w:t>
      </w:r>
      <w:r w:rsidR="008D69A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1 548,10</w:t>
      </w:r>
      <w:r w:rsidR="00971D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a</w:t>
      </w:r>
      <w:r w:rsidR="008D69A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nenávratný finančný príspevok na „Zberný dvor Lendak“ vo výške 139 699,16 € (čiastočná refundácia z celkového príspevku)</w:t>
      </w:r>
      <w:r w:rsidR="00971D4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D44795" w:rsidRDefault="00D44795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1F4563" w:rsidRPr="007F1425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Tabuľka č. </w:t>
      </w:r>
      <w:r w:rsidR="00B673D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 Sumarizácia grantov a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transferov</w:t>
      </w:r>
      <w:r w:rsidR="00F7594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2019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1559"/>
        <w:gridCol w:w="1560"/>
        <w:gridCol w:w="1417"/>
        <w:gridCol w:w="1134"/>
      </w:tblGrid>
      <w:tr w:rsidR="00A94869" w:rsidRPr="005D6609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5D6609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G</w:t>
            </w:r>
            <w:r w:rsidR="00A94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E4079B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E4079B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A94869" w:rsidRPr="00E4079B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E4079B" w:rsidRDefault="00A94869" w:rsidP="00F7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0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F75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0D7EB7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D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A0321E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A0321E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granty a 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EA77C5" w:rsidRDefault="00933085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1 627 463,00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A0321E" w:rsidRDefault="00933085" w:rsidP="00AF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2 20</w:t>
            </w:r>
            <w:r w:rsidR="00AF6D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248,15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A0321E" w:rsidRDefault="00933085" w:rsidP="00E8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2 19</w:t>
            </w:r>
            <w:r w:rsidR="00E879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879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E879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A0321E" w:rsidRDefault="00E879EE" w:rsidP="000B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</w:t>
            </w:r>
            <w:r w:rsidR="000B5AB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</w:p>
        </w:tc>
      </w:tr>
      <w:tr w:rsidR="00A94869" w:rsidRPr="00A0321E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A0321E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EA77C5" w:rsidRDefault="00933085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616 757,00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A0321E" w:rsidRDefault="00AF6DAC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  <w:r w:rsidR="009330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054,16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A0321E" w:rsidRDefault="00933085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879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42 699,15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A0321E" w:rsidRDefault="00E879EE" w:rsidP="000B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0B5AB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8,69</w:t>
            </w:r>
          </w:p>
        </w:tc>
      </w:tr>
      <w:tr w:rsidR="00A94869" w:rsidRPr="005D6609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A0321E" w:rsidRDefault="00A94869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0B255C" w:rsidRDefault="00933085" w:rsidP="000B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2 244 220,00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0B255C" w:rsidRDefault="008D69A7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2 497 302,31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0B255C" w:rsidRDefault="008D69A7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2 338 453,00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94869" w:rsidRPr="000B255C" w:rsidRDefault="008D69A7" w:rsidP="00A9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93,</w:t>
            </w:r>
            <w:r w:rsidR="00E8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</w:t>
            </w:r>
          </w:p>
        </w:tc>
      </w:tr>
    </w:tbl>
    <w:p w:rsidR="00C3187A" w:rsidRPr="001F4563" w:rsidRDefault="00EE3B8D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>Tabuľka</w:t>
      </w:r>
      <w:r w:rsidR="001F4563"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č. </w:t>
      </w:r>
      <w:r w:rsidR="00B673D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7</w:t>
      </w: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 Prehľad</w:t>
      </w:r>
      <w:r w:rsidR="00C3187A"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C3187A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bežn</w:t>
      </w:r>
      <w:r w:rsidR="001F4563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ých</w:t>
      </w:r>
      <w:r w:rsidR="00C3187A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gran</w:t>
      </w:r>
      <w:r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tov</w:t>
      </w:r>
      <w:r w:rsidR="00C3187A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a</w:t>
      </w:r>
      <w:r w:rsidR="00EA7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="00C3187A"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transfer</w:t>
      </w:r>
      <w:r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ov</w:t>
      </w:r>
      <w:r w:rsidR="00EA7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201</w:t>
      </w:r>
      <w:r w:rsidR="00623A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9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 hľadiska poskytovateľa a účelu použitia</w:t>
      </w:r>
      <w:r w:rsidR="00EA77C5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</w:p>
    <w:tbl>
      <w:tblPr>
        <w:tblStyle w:val="Mriekatabuky"/>
        <w:tblW w:w="9700" w:type="dxa"/>
        <w:tblLook w:val="04A0"/>
      </w:tblPr>
      <w:tblGrid>
        <w:gridCol w:w="710"/>
        <w:gridCol w:w="2775"/>
        <w:gridCol w:w="1596"/>
        <w:gridCol w:w="4619"/>
      </w:tblGrid>
      <w:tr w:rsidR="00B023BF" w:rsidTr="00351804">
        <w:tc>
          <w:tcPr>
            <w:tcW w:w="710" w:type="dxa"/>
            <w:shd w:val="clear" w:color="auto" w:fill="BFBFBF" w:themeFill="background1" w:themeFillShade="BF"/>
          </w:tcPr>
          <w:p w:rsidR="00B023BF" w:rsidRDefault="00B023BF" w:rsidP="00957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:rsidR="00B023BF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B023BF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B023BF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B023BF" w:rsidRDefault="00B023BF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023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775" w:type="dxa"/>
          </w:tcPr>
          <w:p w:rsidR="00B023BF" w:rsidRPr="00B023BF" w:rsidRDefault="00B023B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C180F" w:rsidRDefault="00BC180F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8D69A7" w:rsidRPr="00A0321E" w:rsidRDefault="008D69A7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1 771 570,00</w:t>
            </w:r>
          </w:p>
        </w:tc>
        <w:tc>
          <w:tcPr>
            <w:tcW w:w="4619" w:type="dxa"/>
          </w:tcPr>
          <w:p w:rsidR="00B023BF" w:rsidRPr="00B023BF" w:rsidRDefault="00B023B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Normatívne finančné prostriedky pre školy – poskytovanie výchovy a vzdelávania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="0095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C180F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8D69A7" w:rsidRDefault="008D69A7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8D69A7" w:rsidRPr="00A0321E" w:rsidRDefault="008D69A7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44 352,00</w:t>
            </w:r>
          </w:p>
        </w:tc>
        <w:tc>
          <w:tcPr>
            <w:tcW w:w="4619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Nenormatívne fin. prostriedky pre školy – asistenti učiteľa pre žiakov so zdrav. znevýhodnením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95701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95701F" w:rsidRPr="0095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C180F" w:rsidRDefault="00BC180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8D69A7" w:rsidRPr="00A0321E" w:rsidRDefault="008D69A7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27 270,00</w:t>
            </w:r>
          </w:p>
        </w:tc>
        <w:tc>
          <w:tcPr>
            <w:tcW w:w="4619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Nenormat. fin. prostriedky pre školy – vzdelávacie poukazy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  <w:r w:rsidR="0095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C180F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8D69A7" w:rsidRDefault="008D69A7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8D69A7" w:rsidRPr="00A0321E" w:rsidRDefault="008D69A7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4619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Nenormat. fin. prostriedky pre školy – príspevok na skvalit. podmienok na výchovu a vzdel. žiakov zo soc. znev. prostredia</w:t>
            </w:r>
          </w:p>
        </w:tc>
      </w:tr>
      <w:tr w:rsidR="00B023BF" w:rsidRPr="00B023BF" w:rsidTr="00351804">
        <w:tc>
          <w:tcPr>
            <w:tcW w:w="710" w:type="dxa"/>
          </w:tcPr>
          <w:p w:rsidR="00B023BF" w:rsidRPr="00B023BF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="0095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BC180F" w:rsidRDefault="00BC180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8D69A7" w:rsidRPr="00A0321E" w:rsidRDefault="008D69A7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14 195,00</w:t>
            </w:r>
          </w:p>
        </w:tc>
        <w:tc>
          <w:tcPr>
            <w:tcW w:w="4619" w:type="dxa"/>
          </w:tcPr>
          <w:p w:rsidR="00B023BF" w:rsidRPr="00B023BF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Nenormat. fin. prostriedky pre školy – príspevok na výchovu a vzdelávanie detí MŠ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Pr="00B023BF" w:rsidRDefault="00336FFF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775" w:type="dxa"/>
          </w:tcPr>
          <w:p w:rsidR="00336FFF" w:rsidRPr="00B023BF" w:rsidRDefault="00336FFF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336FFF" w:rsidRDefault="00336FFF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Pr="00A0321E" w:rsidRDefault="00336FFF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2 767,00</w:t>
            </w:r>
          </w:p>
        </w:tc>
        <w:tc>
          <w:tcPr>
            <w:tcW w:w="4619" w:type="dxa"/>
          </w:tcPr>
          <w:p w:rsidR="00336FFF" w:rsidRPr="00B023BF" w:rsidRDefault="00336FFF" w:rsidP="00336F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Nenormat. fin. prostriedky pre školy – odchodné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Pr="00B023B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775" w:type="dxa"/>
          </w:tcPr>
          <w:p w:rsidR="00336FFF" w:rsidRPr="00B023B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Prešov/obce spoloč. škol.úradu</w:t>
            </w:r>
          </w:p>
        </w:tc>
        <w:tc>
          <w:tcPr>
            <w:tcW w:w="1596" w:type="dxa"/>
          </w:tcPr>
          <w:p w:rsidR="00336FFF" w:rsidRDefault="00336FFF" w:rsidP="003518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Pr="00A0321E" w:rsidRDefault="00336FFF" w:rsidP="003518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33 449,00</w:t>
            </w:r>
          </w:p>
        </w:tc>
        <w:tc>
          <w:tcPr>
            <w:tcW w:w="4619" w:type="dxa"/>
          </w:tcPr>
          <w:p w:rsidR="00336FFF" w:rsidRPr="00B023B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miestnej štátnej správy v regionálnom školstve – školský úrad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Pr="00B023B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775" w:type="dxa"/>
          </w:tcPr>
          <w:p w:rsidR="00336FF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336FFF" w:rsidRPr="00A0321E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3 927,00</w:t>
            </w:r>
          </w:p>
        </w:tc>
        <w:tc>
          <w:tcPr>
            <w:tcW w:w="4619" w:type="dxa"/>
          </w:tcPr>
          <w:p w:rsidR="00336FF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učebnice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Pr="00B023B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775" w:type="dxa"/>
          </w:tcPr>
          <w:p w:rsidR="00336FFF" w:rsidRPr="007E0753" w:rsidRDefault="00336FFF" w:rsidP="00A577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336FFF" w:rsidRPr="00A0321E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13 800,00</w:t>
            </w:r>
          </w:p>
        </w:tc>
        <w:tc>
          <w:tcPr>
            <w:tcW w:w="4619" w:type="dxa"/>
          </w:tcPr>
          <w:p w:rsidR="00336FF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školu v prírode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Pr="00B023B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775" w:type="dxa"/>
          </w:tcPr>
          <w:p w:rsidR="00336FF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336FFF" w:rsidRPr="00A0321E" w:rsidRDefault="00336FFF" w:rsidP="008D69A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13 500,00</w:t>
            </w:r>
          </w:p>
        </w:tc>
        <w:tc>
          <w:tcPr>
            <w:tcW w:w="4619" w:type="dxa"/>
          </w:tcPr>
          <w:p w:rsidR="00336FF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lyžiarsky kurz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Pr="00B023B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775" w:type="dxa"/>
          </w:tcPr>
          <w:p w:rsidR="00336FFF" w:rsidRPr="00351804" w:rsidRDefault="00336FFF" w:rsidP="00C3187A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51804">
              <w:rPr>
                <w:rFonts w:ascii="Times New Roman" w:eastAsia="Times New Roman" w:hAnsi="Times New Roman" w:cs="Times New Roman"/>
                <w:bCs/>
                <w:lang w:eastAsia="sk-SK"/>
              </w:rPr>
              <w:t>Ministerstvo dopravy, výstavby a reg. rozvoja SR</w:t>
            </w:r>
          </w:p>
        </w:tc>
        <w:tc>
          <w:tcPr>
            <w:tcW w:w="1596" w:type="dxa"/>
          </w:tcPr>
          <w:p w:rsidR="00336FFF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Pr="00A0321E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6 881,31</w:t>
            </w:r>
          </w:p>
        </w:tc>
        <w:tc>
          <w:tcPr>
            <w:tcW w:w="4619" w:type="dxa"/>
          </w:tcPr>
          <w:p w:rsidR="00336FFF" w:rsidRPr="00B023B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činností prenes. výkonu štát. správy v oblasti stavebného poriadku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Pr="00B023B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775" w:type="dxa"/>
          </w:tcPr>
          <w:p w:rsidR="00336FFF" w:rsidRPr="00A0321E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:rsidR="00336FFF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Pr="00A0321E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492,55</w:t>
            </w:r>
          </w:p>
        </w:tc>
        <w:tc>
          <w:tcPr>
            <w:tcW w:w="4619" w:type="dxa"/>
          </w:tcPr>
          <w:p w:rsidR="00336FFF" w:rsidRPr="00B023B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Úhrada nákladov pren. výkonu štát. správy v starostlivosti o životné prostredie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2775" w:type="dxa"/>
          </w:tcPr>
          <w:p w:rsidR="00336FFF" w:rsidRPr="00A0321E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dopravy, výst. a reg. rozvoja SR</w:t>
            </w:r>
          </w:p>
        </w:tc>
        <w:tc>
          <w:tcPr>
            <w:tcW w:w="1596" w:type="dxa"/>
          </w:tcPr>
          <w:p w:rsidR="00336FFF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Pr="00A0321E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227,62</w:t>
            </w:r>
          </w:p>
        </w:tc>
        <w:tc>
          <w:tcPr>
            <w:tcW w:w="4619" w:type="dxa"/>
          </w:tcPr>
          <w:p w:rsidR="00336FFF" w:rsidRPr="00B023B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prenes. výkonu štát. správy na vykonávanie pôsobnosti špeciálneho stavebného úradu pre miest. komunikácie a účel. komunikácie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2775" w:type="dxa"/>
          </w:tcPr>
          <w:p w:rsidR="00336FFF" w:rsidRPr="00A0321E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:rsidR="00336FFF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Pr="00A0321E" w:rsidRDefault="00336FFF" w:rsidP="00336FF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8 126,60</w:t>
            </w:r>
          </w:p>
        </w:tc>
        <w:tc>
          <w:tcPr>
            <w:tcW w:w="4619" w:type="dxa"/>
          </w:tcPr>
          <w:p w:rsidR="00336FFF" w:rsidRPr="00B023B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Úhrada nákladov pren. výkonu štát. správy na úseku matrík + registra adries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Pr="00B023B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2775" w:type="dxa"/>
          </w:tcPr>
          <w:p w:rsidR="00336FFF" w:rsidRPr="00A0321E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:rsidR="00336FFF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Pr="00A0321E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1 738,77</w:t>
            </w:r>
          </w:p>
        </w:tc>
        <w:tc>
          <w:tcPr>
            <w:tcW w:w="4619" w:type="dxa"/>
          </w:tcPr>
          <w:p w:rsidR="00336FFF" w:rsidRPr="00B023BF" w:rsidRDefault="00336FFF" w:rsidP="00B46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Úhrada nákladov pren. výkonu štát. správy na úseku hlásenia pobytu občanov a reg. obyv. SR</w:t>
            </w:r>
          </w:p>
        </w:tc>
      </w:tr>
      <w:tr w:rsidR="00336FFF" w:rsidRPr="00B023BF" w:rsidTr="00351804">
        <w:tc>
          <w:tcPr>
            <w:tcW w:w="710" w:type="dxa"/>
          </w:tcPr>
          <w:p w:rsidR="00336FFF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2775" w:type="dxa"/>
          </w:tcPr>
          <w:p w:rsidR="00336FFF" w:rsidRPr="00A0321E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Kežmarok</w:t>
            </w:r>
          </w:p>
        </w:tc>
        <w:tc>
          <w:tcPr>
            <w:tcW w:w="1596" w:type="dxa"/>
          </w:tcPr>
          <w:p w:rsidR="00336FFF" w:rsidRPr="00A0321E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6 265,10</w:t>
            </w:r>
          </w:p>
        </w:tc>
        <w:tc>
          <w:tcPr>
            <w:tcW w:w="4619" w:type="dxa"/>
          </w:tcPr>
          <w:p w:rsidR="00336FFF" w:rsidRPr="00B023BF" w:rsidRDefault="00336FFF" w:rsidP="009658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Financovanie volieb</w:t>
            </w:r>
          </w:p>
        </w:tc>
      </w:tr>
      <w:tr w:rsidR="00336FFF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336FFF" w:rsidRPr="00081B13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336FFF" w:rsidRPr="00A0321E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36FFF" w:rsidRPr="00A0321E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7 590,69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336FFF" w:rsidRDefault="00336FFF" w:rsidP="00AB20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Praxou k zamestnaniu</w:t>
            </w:r>
          </w:p>
        </w:tc>
      </w:tr>
      <w:tr w:rsidR="00336FFF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336FFF" w:rsidRPr="00081B13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336FFF" w:rsidRPr="00A0321E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36FFF" w:rsidRDefault="00336FFF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588,11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336FF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Cesta na trh práce</w:t>
            </w:r>
          </w:p>
        </w:tc>
      </w:tr>
      <w:tr w:rsidR="00336FFF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336FFF" w:rsidRPr="00081B13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336FFF" w:rsidRPr="00A0321E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36FFF" w:rsidRDefault="00336FFF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Default="00336FFF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336FFF" w:rsidRPr="00A0321E" w:rsidRDefault="00336FFF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87 365,40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336FFF" w:rsidRPr="00B023BF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výchovy k stravovacím návykom + k plneniu školských povinností dieťaťa ohrozeného sociálnym vylúčením</w:t>
            </w:r>
          </w:p>
        </w:tc>
      </w:tr>
      <w:tr w:rsidR="00D5222C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D5222C" w:rsidRPr="00081B13" w:rsidRDefault="00D5222C" w:rsidP="000B5A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="000B5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  <w:r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D5222C" w:rsidRPr="00081B13" w:rsidRDefault="00D5222C" w:rsidP="00081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Prešovský samospr. kraj/sponzor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5222C" w:rsidRPr="00081B13" w:rsidRDefault="00D5222C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4 800,00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D5222C" w:rsidRPr="00081B13" w:rsidRDefault="00D5222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Juliáles 2019</w:t>
            </w:r>
          </w:p>
        </w:tc>
      </w:tr>
      <w:tr w:rsidR="00D5222C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D5222C" w:rsidRPr="00081B13" w:rsidRDefault="000B5AB5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</w:t>
            </w:r>
            <w:r w:rsidR="00D5222C"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D5222C" w:rsidRPr="00081B13" w:rsidRDefault="00D5222C" w:rsidP="00081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kultúry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5222C" w:rsidRPr="00081B13" w:rsidRDefault="00D5222C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D5222C" w:rsidRPr="00081B13" w:rsidRDefault="00D5222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Fond na podporu umenia – dotácia na knihy</w:t>
            </w:r>
          </w:p>
        </w:tc>
      </w:tr>
      <w:tr w:rsidR="00D5222C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D5222C" w:rsidRPr="00081B13" w:rsidRDefault="000B5AB5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</w:t>
            </w:r>
            <w:r w:rsidR="00D5222C"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D5222C" w:rsidRPr="00081B13" w:rsidRDefault="00D5222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Dobrovoľná požiarna ochrana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5222C" w:rsidRDefault="00D5222C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D5222C" w:rsidRPr="00081B13" w:rsidRDefault="00D5222C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D5222C" w:rsidRPr="00081B13" w:rsidRDefault="00D5222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8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na nákup špeciálnej požiarnej techniky</w:t>
            </w:r>
          </w:p>
        </w:tc>
      </w:tr>
      <w:tr w:rsidR="00D5222C" w:rsidRPr="00B023BF" w:rsidTr="00351804">
        <w:tc>
          <w:tcPr>
            <w:tcW w:w="710" w:type="dxa"/>
            <w:tcBorders>
              <w:bottom w:val="single" w:sz="4" w:space="0" w:color="auto"/>
            </w:tcBorders>
          </w:tcPr>
          <w:p w:rsidR="00D5222C" w:rsidRDefault="000B5AB5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</w:t>
            </w:r>
            <w:r w:rsidR="00D52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D5222C" w:rsidRPr="0037192C" w:rsidRDefault="00D5222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5222C" w:rsidRDefault="00D5222C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141 548,10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D5222C" w:rsidRDefault="00D5222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Zníženie podielu BRKO v komunálnom odpade</w:t>
            </w:r>
          </w:p>
        </w:tc>
      </w:tr>
      <w:tr w:rsidR="00D5222C" w:rsidRPr="00950CF2" w:rsidTr="00351804">
        <w:tc>
          <w:tcPr>
            <w:tcW w:w="3485" w:type="dxa"/>
            <w:gridSpan w:val="2"/>
            <w:shd w:val="clear" w:color="auto" w:fill="BFBFBF" w:themeFill="background1" w:themeFillShade="BF"/>
          </w:tcPr>
          <w:p w:rsidR="00D5222C" w:rsidRPr="00A0321E" w:rsidRDefault="00D5222C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D5222C" w:rsidRPr="00A0321E" w:rsidRDefault="00D5222C" w:rsidP="00C94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2 195</w:t>
            </w:r>
            <w:r w:rsidR="00C9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754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C9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:rsidR="00D5222C" w:rsidRPr="00950CF2" w:rsidRDefault="00D5222C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A577B4" w:rsidRPr="001F4563" w:rsidRDefault="00A577B4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 xml:space="preserve">Tabuľka č. </w:t>
      </w:r>
      <w:r w:rsidR="00B673D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8</w:t>
      </w: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: Prehľad </w:t>
      </w:r>
      <w:r w:rsidRPr="00354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kapitálových grantov a transferov</w:t>
      </w:r>
      <w:r w:rsidRPr="001F456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 hľadiska poskytovateľa a účelu použitia</w:t>
      </w:r>
    </w:p>
    <w:tbl>
      <w:tblPr>
        <w:tblStyle w:val="Mriekatabuky"/>
        <w:tblW w:w="9889" w:type="dxa"/>
        <w:tblLook w:val="04A0"/>
      </w:tblPr>
      <w:tblGrid>
        <w:gridCol w:w="590"/>
        <w:gridCol w:w="2637"/>
        <w:gridCol w:w="1417"/>
        <w:gridCol w:w="1701"/>
        <w:gridCol w:w="3544"/>
      </w:tblGrid>
      <w:tr w:rsidR="00943A9D" w:rsidTr="00943A9D">
        <w:tc>
          <w:tcPr>
            <w:tcW w:w="590" w:type="dxa"/>
            <w:shd w:val="clear" w:color="auto" w:fill="BFBFBF" w:themeFill="background1" w:themeFillShade="BF"/>
          </w:tcPr>
          <w:p w:rsidR="00943A9D" w:rsidRDefault="00943A9D" w:rsidP="00A57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943A9D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43A9D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Poskytnutá suma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43A9D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Rozpočtovaná suma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943A9D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C94328" w:rsidRPr="00A0321E" w:rsidTr="00943A9D">
        <w:tc>
          <w:tcPr>
            <w:tcW w:w="590" w:type="dxa"/>
          </w:tcPr>
          <w:p w:rsidR="00C94328" w:rsidRPr="00A0321E" w:rsidRDefault="00C94328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637" w:type="dxa"/>
          </w:tcPr>
          <w:p w:rsidR="00C94328" w:rsidRDefault="00C94328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životného prostredia ŽP</w:t>
            </w:r>
          </w:p>
        </w:tc>
        <w:tc>
          <w:tcPr>
            <w:tcW w:w="1417" w:type="dxa"/>
          </w:tcPr>
          <w:p w:rsidR="00C94328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C94328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139 699,16</w:t>
            </w:r>
          </w:p>
        </w:tc>
        <w:tc>
          <w:tcPr>
            <w:tcW w:w="1701" w:type="dxa"/>
          </w:tcPr>
          <w:p w:rsidR="00C94328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C94328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139 699,16</w:t>
            </w:r>
          </w:p>
        </w:tc>
        <w:tc>
          <w:tcPr>
            <w:tcW w:w="3544" w:type="dxa"/>
          </w:tcPr>
          <w:p w:rsidR="00C94328" w:rsidRDefault="00C94328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Zníženie podielu BRKO v komunálnom odpade</w:t>
            </w:r>
          </w:p>
        </w:tc>
      </w:tr>
      <w:tr w:rsidR="00C94328" w:rsidRPr="00A0321E" w:rsidTr="00943A9D">
        <w:tc>
          <w:tcPr>
            <w:tcW w:w="590" w:type="dxa"/>
          </w:tcPr>
          <w:p w:rsidR="00C94328" w:rsidRPr="00A0321E" w:rsidRDefault="00C94328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637" w:type="dxa"/>
          </w:tcPr>
          <w:p w:rsidR="00C94328" w:rsidRDefault="00C94328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Úrad vlády</w:t>
            </w:r>
          </w:p>
        </w:tc>
        <w:tc>
          <w:tcPr>
            <w:tcW w:w="1417" w:type="dxa"/>
          </w:tcPr>
          <w:p w:rsidR="00C94328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701" w:type="dxa"/>
          </w:tcPr>
          <w:p w:rsidR="00C94328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3544" w:type="dxa"/>
          </w:tcPr>
          <w:p w:rsidR="00C94328" w:rsidRDefault="00C94328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Vybudovanie elektrickej prípojky ŠJ</w:t>
            </w:r>
          </w:p>
        </w:tc>
      </w:tr>
      <w:tr w:rsidR="00C94328" w:rsidRPr="00950CF2" w:rsidTr="00943A9D">
        <w:tc>
          <w:tcPr>
            <w:tcW w:w="3227" w:type="dxa"/>
            <w:gridSpan w:val="2"/>
            <w:shd w:val="clear" w:color="auto" w:fill="BFBFBF" w:themeFill="background1" w:themeFillShade="BF"/>
          </w:tcPr>
          <w:p w:rsidR="00C94328" w:rsidRPr="00A0321E" w:rsidRDefault="00C94328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94328" w:rsidRPr="00A0321E" w:rsidRDefault="00F14F75" w:rsidP="00A577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142 699,16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94328" w:rsidRPr="00950CF2" w:rsidRDefault="00F14F75" w:rsidP="00D522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142 699,16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94328" w:rsidRPr="00950CF2" w:rsidRDefault="00C94328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A577B4" w:rsidRDefault="00A577B4" w:rsidP="00A577B4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:rsidR="00C3187A" w:rsidRPr="00BB5BD3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ríjmové finančné operácie </w:t>
      </w:r>
    </w:p>
    <w:p w:rsidR="00BB5BD3" w:rsidRPr="00BB5BD3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87A" w:rsidRPr="00AC529A" w:rsidRDefault="00C3187A" w:rsidP="00645D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201</w:t>
      </w:r>
      <w:r w:rsidR="00A51DF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boli použité nevyčerpané prostriedky zo ŠR</w:t>
      </w:r>
      <w:r w:rsidR="0020273F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 roku 201</w:t>
      </w:r>
      <w:r w:rsidR="00A51DF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8</w:t>
      </w:r>
      <w:r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na školstvo v sume </w:t>
      </w:r>
      <w:r w:rsidR="00645D61" w:rsidRPr="00D47E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  <w:r w:rsidR="00A51DF4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34 404,18</w:t>
      </w:r>
      <w:r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 € v súlade so zákonom č. 583/2004 Z. z.</w:t>
      </w:r>
      <w:r w:rsidR="00D47EF2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Do roku 201</w:t>
      </w:r>
      <w:r w:rsidR="00AC529A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="00D47EF2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bola prenesená aj nečerpaná dotácia na </w:t>
      </w:r>
      <w:r w:rsidR="00AC529A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rekonštrukciu mosta na Potočnej ulici</w:t>
      </w:r>
      <w:r w:rsidR="00D47EF2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vo výške</w:t>
      </w:r>
      <w:r w:rsidR="00AC529A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15 000,00</w:t>
      </w:r>
      <w:r w:rsidR="00D47EF2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€.</w:t>
      </w:r>
    </w:p>
    <w:p w:rsidR="00F75548" w:rsidRPr="00AC529A" w:rsidRDefault="00F75548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použila finančné prostriedky z rezervného fondu vo výške </w:t>
      </w:r>
      <w:r w:rsidR="00AC529A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510 383,00</w:t>
      </w:r>
      <w:r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€. Z toho: </w:t>
      </w:r>
    </w:p>
    <w:p w:rsidR="00DB2F0B" w:rsidRPr="00AC529A" w:rsidRDefault="00DB2F0B" w:rsidP="00DB2F0B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AC529A"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64 351,52 </w:t>
      </w: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€ </w:t>
      </w:r>
      <w:r w:rsidR="00AC529A"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kapitálové výdavky SŠ</w:t>
      </w: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</w:p>
    <w:p w:rsidR="00DB2F0B" w:rsidRPr="00AC529A" w:rsidRDefault="00AC529A" w:rsidP="00DB2F0B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115 000,00</w:t>
      </w:r>
      <w:r w:rsidR="00DB2F0B"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výstavba miestnych komunikácií,</w:t>
      </w:r>
    </w:p>
    <w:p w:rsidR="00AC529A" w:rsidRPr="00AC529A" w:rsidRDefault="00AC529A" w:rsidP="00DB2F0B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138 000,00</w:t>
      </w:r>
      <w:r w:rsidR="00DB2F0B"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rozšírenie kanalizácie</w:t>
      </w: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</w:p>
    <w:p w:rsidR="00AC529A" w:rsidRPr="00AC529A" w:rsidRDefault="00AC529A" w:rsidP="00DB2F0B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62 000,00 € most Sv. Rodiny,</w:t>
      </w:r>
    </w:p>
    <w:p w:rsidR="00DB2F0B" w:rsidRPr="00AC529A" w:rsidRDefault="00AC529A" w:rsidP="00DB2F0B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131 031,48 € zberný dvor.</w:t>
      </w:r>
    </w:p>
    <w:p w:rsidR="001969BE" w:rsidRPr="005E6AF2" w:rsidRDefault="001969BE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priebehu roka 201</w:t>
      </w:r>
      <w:r w:rsidR="00AC529A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="00D47EF2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bola vrátená zábezpeka z verejného obstarávania vo výške </w:t>
      </w:r>
      <w:r w:rsidR="00AC529A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10</w:t>
      </w:r>
      <w:r w:rsidR="00D47EF2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000,00 €.</w:t>
      </w:r>
      <w:r w:rsidR="00B33B1C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</w:t>
      </w:r>
      <w:r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oli použité aj prostriedky z</w:t>
      </w:r>
      <w:r w:rsidR="00F75548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081B13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f</w:t>
      </w:r>
      <w:r w:rsidR="00F75548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ondu združených prostriedkov vo výške </w:t>
      </w:r>
      <w:r w:rsidR="00D47EF2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4</w:t>
      </w:r>
      <w:r w:rsidR="00AC529A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461,19</w:t>
      </w:r>
      <w:r w:rsidR="00F75548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€. </w:t>
      </w:r>
      <w:r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Uvedené finančné prostriedky boli preinvestované </w:t>
      </w:r>
      <w:r w:rsidR="004C52AE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na </w:t>
      </w:r>
      <w:r w:rsidR="00DB2F0B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rozšírenie kanalizácie v obci</w:t>
      </w:r>
      <w:r w:rsidR="004C52AE" w:rsidRPr="00AC529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</w:p>
    <w:p w:rsidR="0020273F" w:rsidRPr="005E6AF2" w:rsidRDefault="00F75548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E6A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1F4563" w:rsidRPr="005E6AF2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E6A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</w:t>
      </w:r>
      <w:r w:rsidR="00B673DF" w:rsidRPr="005E6A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Pr="005E6A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 Príjmové finančné operácie</w:t>
      </w:r>
      <w:r w:rsidR="00A51DF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2019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"/>
        <w:gridCol w:w="3450"/>
        <w:gridCol w:w="1605"/>
        <w:gridCol w:w="1855"/>
        <w:gridCol w:w="1547"/>
        <w:gridCol w:w="992"/>
      </w:tblGrid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5E6AF2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5E6AF2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A94869" w:rsidRPr="005E6AF2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869" w:rsidRPr="005E6AF2" w:rsidRDefault="00A94869" w:rsidP="00B3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B3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869" w:rsidRPr="005E6AF2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B492E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5E6AF2" w:rsidRDefault="00A94869" w:rsidP="00CD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operácie z roku 201</w:t>
            </w:r>
            <w:r w:rsidR="00A51D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A51DF4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34 404,18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5E6AF2" w:rsidRDefault="00A51DF4" w:rsidP="007D1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34 404,18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A51DF4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B492E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prevod z rezervného fondu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2E23CD" w:rsidP="000B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445 383,00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2E23CD" w:rsidP="0044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523 653,06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5E6AF2" w:rsidRDefault="002E23CD" w:rsidP="00897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510 383,00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2E23CD" w:rsidP="004C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97,47</w:t>
            </w:r>
          </w:p>
        </w:tc>
      </w:tr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1B492E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5E6AF2" w:rsidRDefault="001B492E" w:rsidP="004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A94869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revod združených fin. prostriedkov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C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23CD" w:rsidRPr="005E6AF2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C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23CD" w:rsidRPr="005E6AF2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4 461,19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A58" w:rsidRPr="005E6AF2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4 461,19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C" w:rsidRDefault="00B33B1C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23CD" w:rsidRPr="005E6AF2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1B492E"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94869" w:rsidRPr="005E6AF2" w:rsidRDefault="002E23CD" w:rsidP="0075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– most Potočná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2E23CD" w:rsidP="0017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15 000,00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69" w:rsidRPr="005E6AF2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9" w:rsidRPr="005E6AF2" w:rsidRDefault="002E23CD" w:rsidP="0017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907EDF" w:rsidRPr="005E6AF2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F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EDF" w:rsidRPr="005E6AF2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zábezpeka – zberný dvor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F" w:rsidRPr="005E6AF2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F" w:rsidRPr="005E6AF2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DF" w:rsidRPr="005E6AF2" w:rsidRDefault="002E23CD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DF" w:rsidRPr="005E6AF2" w:rsidRDefault="002E23CD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41393E" w:rsidTr="005E37D4">
        <w:trPr>
          <w:trHeight w:val="300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4869" w:rsidRPr="005E6AF2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4869" w:rsidRPr="005E6AF2" w:rsidRDefault="002E23CD" w:rsidP="0044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449 383,00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4869" w:rsidRPr="005E6AF2" w:rsidRDefault="002E23CD" w:rsidP="004463B7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587 518,43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4869" w:rsidRPr="005E6AF2" w:rsidRDefault="002E23CD" w:rsidP="00B07B4A">
            <w:pPr>
              <w:spacing w:after="0" w:line="240" w:lineRule="auto"/>
              <w:ind w:left="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574 248,37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4869" w:rsidRPr="000D7EB7" w:rsidRDefault="002E23CD" w:rsidP="00B673DF">
            <w:pPr>
              <w:pStyle w:val="Odsekzoznamu"/>
              <w:spacing w:after="0" w:line="240" w:lineRule="auto"/>
              <w:ind w:left="6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97,74</w:t>
            </w:r>
          </w:p>
        </w:tc>
      </w:tr>
    </w:tbl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5BD3" w:rsidRDefault="00BB5BD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52AE" w:rsidRDefault="004C52AE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BB5BD3" w:rsidRDefault="00BB5BD3" w:rsidP="00361FA0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V</w:t>
      </w:r>
      <w:r w:rsidR="00C3187A" w:rsidRPr="00BB5BD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lastné príjmy rozpočtových organizácií </w:t>
      </w:r>
    </w:p>
    <w:p w:rsidR="00BB5BD3" w:rsidRDefault="00BB5BD3" w:rsidP="00B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F4563" w:rsidRPr="001F4563" w:rsidRDefault="001F4563" w:rsidP="00BB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</w:t>
      </w:r>
      <w:r w:rsidR="00B673DF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1F4563">
        <w:rPr>
          <w:rFonts w:ascii="Times New Roman" w:eastAsia="Times New Roman" w:hAnsi="Times New Roman" w:cs="Times New Roman"/>
          <w:sz w:val="24"/>
          <w:szCs w:val="24"/>
          <w:lang w:eastAsia="sk-SK"/>
        </w:rPr>
        <w:t>: Vlastné príjmy rozpočtových organizácií</w:t>
      </w:r>
      <w:r w:rsidR="003719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126"/>
        <w:gridCol w:w="2126"/>
        <w:gridCol w:w="1985"/>
      </w:tblGrid>
      <w:tr w:rsidR="00DE3D72" w:rsidRPr="0041393E" w:rsidTr="00DE3D7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E3D72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E3D72" w:rsidRPr="0041393E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3D72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DE3D72" w:rsidRPr="0041393E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DE3D72" w:rsidRPr="0041393E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D72" w:rsidRPr="0041393E" w:rsidRDefault="00DE3D72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371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D72" w:rsidRPr="0041393E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DE3D72" w:rsidRPr="005D6609" w:rsidTr="00DE3D7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D72" w:rsidRPr="002E0B28" w:rsidRDefault="0037192C" w:rsidP="009D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72" w:rsidRPr="002E0B28" w:rsidRDefault="0037192C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59 764,00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C" w:rsidRPr="002E0B28" w:rsidRDefault="0037192C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60 </w:t>
            </w:r>
            <w:r w:rsidR="00E879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E879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72" w:rsidRPr="005D6609" w:rsidRDefault="0037192C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</w:t>
            </w:r>
            <w:r w:rsidR="00E879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</w:tr>
    </w:tbl>
    <w:p w:rsidR="00AC529A" w:rsidRDefault="00AC529A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2" w:name="catid_10881"/>
      <w:bookmarkEnd w:id="2"/>
    </w:p>
    <w:p w:rsidR="00E879EE" w:rsidRDefault="00E879EE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:rsidR="00E879EE" w:rsidRDefault="00E879EE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:rsidR="00C3187A" w:rsidRPr="00333A2F" w:rsidRDefault="00C3187A" w:rsidP="00361FA0">
      <w:pPr>
        <w:pStyle w:val="Odsekzoznamu"/>
        <w:numPr>
          <w:ilvl w:val="1"/>
          <w:numId w:val="3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333A2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lastRenderedPageBreak/>
        <w:t>Roz</w:t>
      </w:r>
      <w:r w:rsidR="00E53223" w:rsidRPr="00333A2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bor plnenia výdavkov za rok 201</w:t>
      </w:r>
      <w:r w:rsidR="0037192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9</w:t>
      </w:r>
    </w:p>
    <w:p w:rsidR="00C3187A" w:rsidRPr="00333A2F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222F19" w:rsidRPr="00333A2F" w:rsidRDefault="00222F19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D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Tabuľka č. </w:t>
      </w:r>
      <w:r w:rsidR="00755C4C" w:rsidRPr="00D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4623FE" w:rsidRPr="00D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.1</w:t>
      </w:r>
      <w:r w:rsidRPr="00D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Celkové výdavky obce v roku 201</w:t>
      </w:r>
      <w:r w:rsidR="002E2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</w:p>
    <w:tbl>
      <w:tblPr>
        <w:tblW w:w="8237" w:type="dxa"/>
        <w:tblCellMar>
          <w:left w:w="70" w:type="dxa"/>
          <w:right w:w="70" w:type="dxa"/>
        </w:tblCellMar>
        <w:tblLook w:val="04A0"/>
      </w:tblPr>
      <w:tblGrid>
        <w:gridCol w:w="2000"/>
        <w:gridCol w:w="2126"/>
        <w:gridCol w:w="2126"/>
        <w:gridCol w:w="1985"/>
      </w:tblGrid>
      <w:tr w:rsidR="00222F19" w:rsidRPr="00333A2F" w:rsidTr="00F0452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222F19" w:rsidRPr="00333A2F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22F19" w:rsidRPr="00333A2F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</w:t>
            </w:r>
            <w:r w:rsidR="00B673DF"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F19" w:rsidRPr="00333A2F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22F19" w:rsidRPr="00333A2F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222F19" w:rsidRPr="00333A2F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2F19" w:rsidRPr="00333A2F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22F19" w:rsidRPr="00333A2F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3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E03340" w:rsidRPr="00333A2F" w:rsidTr="00F04521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3340" w:rsidRPr="00333A2F" w:rsidRDefault="00081667" w:rsidP="0013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5 399 942,00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0" w:rsidRDefault="00692470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81667" w:rsidRPr="00333A2F" w:rsidRDefault="00081667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6 095 977,65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0" w:rsidRDefault="00692470" w:rsidP="002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81667" w:rsidRDefault="00081667" w:rsidP="0017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5 7</w:t>
            </w:r>
            <w:r w:rsidR="00170C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170C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170C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40" w:rsidRDefault="00081667" w:rsidP="00C1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</w:t>
            </w:r>
            <w:r w:rsidR="00C14A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</w:tr>
    </w:tbl>
    <w:p w:rsidR="00CB2904" w:rsidRPr="00333A2F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35487B" w:rsidRPr="00E776FB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D57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Pr="00D57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celkové skutočné výdavky Obce Lendak za rok 201</w:t>
      </w:r>
      <w:r w:rsidR="002E23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Pr="00D57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rozdelené na bežné, kapitálové a výdavkové finančné operácie. Bežné výdavky sa na celkových výdavkoch obce </w:t>
      </w:r>
      <w:r w:rsidRP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podieľali </w:t>
      </w:r>
      <w:r w:rsidR="00E776FB" w:rsidRP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79,49</w:t>
      </w:r>
      <w:r w:rsidRP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kapitálové výdavky predstavovali </w:t>
      </w:r>
      <w:r w:rsidR="00E776FB" w:rsidRP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18,60</w:t>
      </w:r>
      <w:r w:rsidRP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výdavkové finančné operácie – </w:t>
      </w:r>
      <w:r w:rsidR="00E776FB" w:rsidRP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1,91</w:t>
      </w:r>
      <w:r w:rsidRP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%.</w:t>
      </w:r>
    </w:p>
    <w:p w:rsidR="00CB2904" w:rsidRPr="00E776FB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CB2904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Graf č. </w:t>
      </w:r>
      <w:r w:rsidR="00E03340" w:rsidRP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E776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Štruktúra výdavkov</w:t>
      </w:r>
    </w:p>
    <w:p w:rsidR="00E776FB" w:rsidRPr="00CB2904" w:rsidRDefault="00E776FB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B673DF" w:rsidRDefault="00E776FB" w:rsidP="0035487B">
      <w:pPr>
        <w:pStyle w:val="Odsekzoznamu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E776FB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sk-SK"/>
        </w:rPr>
        <w:drawing>
          <wp:inline distT="0" distB="0" distL="0" distR="0">
            <wp:extent cx="5734050" cy="4391026"/>
            <wp:effectExtent l="19050" t="0" r="19050" b="9524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364C" w:rsidRDefault="0089364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1E3C3C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8F00CC" w:rsidRDefault="008F00C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9776CE" w:rsidRPr="005D2D29" w:rsidRDefault="00E03340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lastRenderedPageBreak/>
        <w:t>T</w:t>
      </w:r>
      <w:r w:rsidR="00755C4C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abuľka č. </w:t>
      </w:r>
      <w:r w:rsidR="00A72156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10</w:t>
      </w:r>
      <w:r w:rsidR="004623FE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.1</w:t>
      </w:r>
      <w:r w:rsidR="00A72156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Celkové výdavky obce rozčlenené medzi obec, SŠ a</w:t>
      </w:r>
      <w:r w:rsidR="003267C7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 príspevok </w:t>
      </w:r>
      <w:r w:rsidR="00A72156" w:rsidRPr="00BB77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PrO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3"/>
        <w:gridCol w:w="2000"/>
        <w:gridCol w:w="1777"/>
        <w:gridCol w:w="1782"/>
        <w:gridCol w:w="1985"/>
      </w:tblGrid>
      <w:tr w:rsidR="007B144F" w:rsidRPr="005D2D29" w:rsidTr="008100EA">
        <w:trPr>
          <w:trHeight w:val="3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5D2D29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</w:t>
            </w:r>
            <w:r w:rsidR="008279E3"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7B144F" w:rsidRPr="005D2D29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B144F" w:rsidRPr="005D2D29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44F" w:rsidRPr="005D2D29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7B144F" w:rsidRPr="005D2D29" w:rsidTr="008100EA">
        <w:trPr>
          <w:trHeight w:val="5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F6B" w:rsidRPr="005D2D29" w:rsidRDefault="00341F6B" w:rsidP="003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B144F" w:rsidRPr="005D2D29" w:rsidRDefault="007B144F" w:rsidP="003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  <w:r w:rsidR="008100EA"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5D2D29" w:rsidRDefault="00081667" w:rsidP="00973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2 038 237,00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2" w:rsidRDefault="00BB77D2" w:rsidP="00723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81667" w:rsidRPr="005D2D29" w:rsidRDefault="00081667" w:rsidP="00723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1 822 322,14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2" w:rsidRDefault="00BB77D2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14F75" w:rsidRPr="005D2D29" w:rsidRDefault="00341C22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1 572</w:t>
            </w:r>
            <w:r w:rsidR="000816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806,61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5D2D29" w:rsidRDefault="00081667" w:rsidP="00892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892E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6,31</w:t>
            </w:r>
          </w:p>
        </w:tc>
      </w:tr>
      <w:tr w:rsidR="00D01BF6" w:rsidRPr="005D2D29" w:rsidTr="008100EA">
        <w:trPr>
          <w:trHeight w:val="5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BF6" w:rsidRPr="005D2D29" w:rsidRDefault="00D01BF6" w:rsidP="009A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</w:t>
            </w: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dzk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reň obce Lendak (príspevok)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1BF6" w:rsidRPr="0009403A" w:rsidRDefault="00632BC4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666  705,00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C" w:rsidRDefault="001E3C3C" w:rsidP="00B31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32BC4" w:rsidRDefault="00632BC4" w:rsidP="00B31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32BC4" w:rsidRPr="0009403A" w:rsidRDefault="00632BC4" w:rsidP="00B31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878 798,53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A" w:rsidRDefault="00F8399A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14F75" w:rsidRDefault="00F14F75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14F75" w:rsidRPr="0009403A" w:rsidRDefault="00F14F75" w:rsidP="003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341C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798,53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F6" w:rsidRPr="005D2D29" w:rsidRDefault="00632BC4" w:rsidP="00D45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B144F" w:rsidRPr="005D2D29" w:rsidTr="008100EA">
        <w:trPr>
          <w:trHeight w:val="5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44F" w:rsidRPr="005D2D29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09403A" w:rsidRDefault="0021766F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2 695 000,00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A" w:rsidRDefault="00F8399A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1766F" w:rsidRPr="0009403A" w:rsidRDefault="0021766F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3 394 856,98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F" w:rsidRDefault="0021766F" w:rsidP="0021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1766F" w:rsidRPr="0009403A" w:rsidRDefault="0021766F" w:rsidP="004C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</w:t>
            </w:r>
            <w:r w:rsidR="004C1B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C1B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4C1B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5D2D29" w:rsidRDefault="0021766F" w:rsidP="00E7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E776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E776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</w:tr>
      <w:tr w:rsidR="007B144F" w:rsidRPr="00833253" w:rsidTr="008100EA">
        <w:trPr>
          <w:trHeight w:val="5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44F" w:rsidRPr="005D2D29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5D2D29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77D2" w:rsidRPr="005D2D29" w:rsidRDefault="00081667" w:rsidP="00BB7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5 399 942,00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2" w:rsidRDefault="00BB77D2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081667" w:rsidRPr="005D2D29" w:rsidRDefault="00081667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6 095 977,65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2" w:rsidRDefault="00BB77D2" w:rsidP="00DE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081667" w:rsidRPr="005D2D29" w:rsidRDefault="00081667" w:rsidP="004C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4C1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4C1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53 320,86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833253" w:rsidRDefault="00081667" w:rsidP="00892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94,</w:t>
            </w:r>
            <w:r w:rsidR="0089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</w:t>
            </w:r>
          </w:p>
        </w:tc>
      </w:tr>
    </w:tbl>
    <w:p w:rsidR="000C59CD" w:rsidRDefault="00632BC4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3 328 829,07</w:t>
      </w:r>
    </w:p>
    <w:p w:rsidR="00F85711" w:rsidRDefault="00F85711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C3187A" w:rsidRDefault="00400224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</w:t>
      </w:r>
      <w:r w:rsidR="00C3187A" w:rsidRPr="00AB72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lenenie výdavkov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obce</w:t>
      </w:r>
    </w:p>
    <w:p w:rsidR="00833253" w:rsidRPr="00AB72E5" w:rsidRDefault="00833253" w:rsidP="00361F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2E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Bežné výdavky </w:t>
      </w:r>
    </w:p>
    <w:p w:rsidR="00475FE2" w:rsidRPr="00AB72E5" w:rsidRDefault="00475FE2" w:rsidP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3253" w:rsidRPr="00AB72E5" w:rsidRDefault="00A72156" w:rsidP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5B5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11: Bežné výdavky – obec, SŠ, PrO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6"/>
        <w:gridCol w:w="2000"/>
        <w:gridCol w:w="1854"/>
        <w:gridCol w:w="1872"/>
        <w:gridCol w:w="1985"/>
      </w:tblGrid>
      <w:tr w:rsidR="007B144F" w:rsidRPr="00AB72E5" w:rsidTr="008100EA">
        <w:trPr>
          <w:trHeight w:val="3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E3" w:rsidRPr="00AB72E5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AB72E5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</w:t>
            </w:r>
            <w:r w:rsidR="008279E3"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7B144F" w:rsidRPr="00AB72E5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B144F" w:rsidRPr="00AB72E5" w:rsidRDefault="007B144F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44F" w:rsidRPr="00AB72E5" w:rsidRDefault="007B144F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7B144F" w:rsidRPr="005056DA" w:rsidTr="008100EA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F6B" w:rsidRPr="00AB72E5" w:rsidRDefault="00341F6B" w:rsidP="003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B144F" w:rsidRPr="00AB72E5" w:rsidRDefault="007B144F" w:rsidP="003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72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  <w:r w:rsidR="008100EA" w:rsidRPr="00AB72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AB72E5" w:rsidRDefault="002B5C8E" w:rsidP="00793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0816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66 486,00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1" w:rsidRDefault="00820811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81667" w:rsidRPr="00AB72E5" w:rsidRDefault="002B5C8E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  <w:r w:rsidR="000816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2 855,86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1" w:rsidRDefault="00820811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81667" w:rsidRPr="00AB72E5" w:rsidRDefault="00E63633" w:rsidP="0034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341C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429,52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23F03" w:rsidRDefault="00081667" w:rsidP="00892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892E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5,60</w:t>
            </w:r>
          </w:p>
        </w:tc>
      </w:tr>
      <w:tr w:rsidR="00D01BF6" w:rsidRPr="005056DA" w:rsidTr="008100EA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BF6" w:rsidRPr="00830EAD" w:rsidRDefault="00D01BF6" w:rsidP="009A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</w:t>
            </w: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dzk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reň obce Lendak (príspevok)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1BF6" w:rsidRPr="00830EAD" w:rsidRDefault="0021766F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442 022,00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1" w:rsidRDefault="00820811" w:rsidP="00DF5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1766F" w:rsidRDefault="0021766F" w:rsidP="00DF5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1766F" w:rsidRPr="00830EAD" w:rsidRDefault="0021766F" w:rsidP="00044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512 453,</w:t>
            </w:r>
            <w:r w:rsidR="000447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1" w:rsidRDefault="00820811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1766F" w:rsidRDefault="0021766F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1766F" w:rsidRPr="00830EAD" w:rsidRDefault="0021766F" w:rsidP="00044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512 453,</w:t>
            </w:r>
            <w:r w:rsidR="000447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BF6" w:rsidRPr="00830EAD" w:rsidRDefault="0021766F" w:rsidP="00DF5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B144F" w:rsidRPr="008D6AA2" w:rsidTr="008100EA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44F" w:rsidRPr="008D6AA2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6A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8D6AA2" w:rsidRDefault="00550AA5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2 695 000,00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1" w:rsidRDefault="00820811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50AA5" w:rsidRPr="008D6AA2" w:rsidRDefault="00550AA5" w:rsidP="00FB3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3 319 593,70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1" w:rsidRDefault="00820811" w:rsidP="00DE4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50AA5" w:rsidRPr="008D6AA2" w:rsidRDefault="0021766F" w:rsidP="004C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4C1B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C1BD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26 452,44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8D6AA2" w:rsidRDefault="0021766F" w:rsidP="00E7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E776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E776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7B144F" w:rsidRPr="00833253" w:rsidTr="008100EA">
        <w:trPr>
          <w:trHeight w:val="54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44F" w:rsidRPr="008D6AA2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B144F" w:rsidRPr="008D6AA2" w:rsidRDefault="007B144F" w:rsidP="0097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D6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144F" w:rsidRPr="008D6AA2" w:rsidRDefault="00081667" w:rsidP="002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</w:t>
            </w:r>
            <w:r w:rsidR="002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03 508,00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5" w:rsidRDefault="003235B5" w:rsidP="00F74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081667" w:rsidRPr="008D6AA2" w:rsidRDefault="00081667" w:rsidP="002B5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</w:t>
            </w:r>
            <w:r w:rsidR="002B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903,04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5" w:rsidRDefault="003235B5" w:rsidP="0003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081667" w:rsidRPr="008D6AA2" w:rsidRDefault="00081667" w:rsidP="004C1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4C1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="00E63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4C1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73 335,44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833253" w:rsidRDefault="00081667" w:rsidP="00892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97,</w:t>
            </w:r>
            <w:r w:rsidR="0089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</w:tr>
    </w:tbl>
    <w:p w:rsidR="00C3187A" w:rsidRPr="00475FE2" w:rsidRDefault="00C3187A" w:rsidP="00475FE2">
      <w:pPr>
        <w:pStyle w:val="Odsekzoznamu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5F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Kapitálové výdavky </w:t>
      </w:r>
    </w:p>
    <w:p w:rsidR="0089364C" w:rsidRPr="00A72156" w:rsidRDefault="0089364C" w:rsidP="00264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A72156" w:rsidP="009B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722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12: Kapitálov</w:t>
      </w:r>
      <w:r w:rsidR="004D7C7D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8257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výdavky – obec, SŠ, PrO</w:t>
      </w:r>
    </w:p>
    <w:tbl>
      <w:tblPr>
        <w:tblW w:w="93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6"/>
        <w:gridCol w:w="2000"/>
        <w:gridCol w:w="1861"/>
        <w:gridCol w:w="1865"/>
        <w:gridCol w:w="1985"/>
      </w:tblGrid>
      <w:tr w:rsidR="009B078D" w:rsidRPr="0041393E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B078D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B078D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B078D" w:rsidRPr="0041393E" w:rsidRDefault="009B078D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</w:t>
            </w:r>
            <w:r w:rsidR="0082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078D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B078D" w:rsidRPr="0041393E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9B078D" w:rsidRPr="0041393E" w:rsidRDefault="009B078D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078D" w:rsidRPr="0041393E" w:rsidRDefault="009B078D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</w:t>
            </w:r>
            <w:r w:rsidR="00D0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31.12.201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078D" w:rsidRPr="0041393E" w:rsidRDefault="009B078D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</w:t>
            </w:r>
            <w:r w:rsidR="00D01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rozpočtu po zmenách</w:t>
            </w:r>
          </w:p>
        </w:tc>
      </w:tr>
      <w:tr w:rsidR="00767B70" w:rsidRPr="005056DA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DD" w:rsidRDefault="00AA65DD" w:rsidP="00D0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67B70" w:rsidRPr="00723F03" w:rsidRDefault="00767B70" w:rsidP="0015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3F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2470" w:rsidRDefault="00692470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4474A" w:rsidRPr="00723F03" w:rsidRDefault="005B42D2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1 271 751,00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470" w:rsidRDefault="00692470" w:rsidP="0047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4474A" w:rsidRPr="00723F03" w:rsidRDefault="0004474A" w:rsidP="0047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839 466,28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B70" w:rsidRPr="00723F03" w:rsidRDefault="005B42D2" w:rsidP="0047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628 377,13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B70" w:rsidRPr="00723F03" w:rsidRDefault="005B42D2" w:rsidP="0047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74,85</w:t>
            </w:r>
          </w:p>
        </w:tc>
      </w:tr>
      <w:tr w:rsidR="00D01BF6" w:rsidRPr="005056DA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BF6" w:rsidRPr="00830EAD" w:rsidRDefault="00D01BF6" w:rsidP="009A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</w:t>
            </w: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dzk</w:t>
            </w:r>
            <w:r w:rsidR="009A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83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reň obce Lendak (príspevok)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1766F" w:rsidRDefault="0021766F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4474A" w:rsidRDefault="0004474A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4474A" w:rsidRPr="00830EAD" w:rsidRDefault="0004474A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224 683,00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66F" w:rsidRDefault="0021766F" w:rsidP="0083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4474A" w:rsidRDefault="0004474A" w:rsidP="0083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4474A" w:rsidRPr="00830EAD" w:rsidRDefault="0004474A" w:rsidP="0083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366 345,05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1BF6" w:rsidRPr="00830EAD" w:rsidRDefault="0004474A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366 345,05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1BF6" w:rsidRPr="00830EAD" w:rsidRDefault="0004474A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67B70" w:rsidRPr="005056DA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B70" w:rsidRPr="00F92BCE" w:rsidRDefault="00767B70" w:rsidP="00AA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2B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  <w:r w:rsidR="008257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2470" w:rsidRDefault="00692470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50AA5" w:rsidRPr="00F92BCE" w:rsidRDefault="00550AA5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470" w:rsidRDefault="00692470" w:rsidP="008E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50AA5" w:rsidRPr="00F92BCE" w:rsidRDefault="00550AA5" w:rsidP="008E0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75 263,28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B70" w:rsidRPr="00F92BCE" w:rsidRDefault="0021766F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75 263,28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B70" w:rsidRPr="00F92BCE" w:rsidRDefault="0021766F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767B70" w:rsidRPr="00833253" w:rsidTr="00825722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B70" w:rsidRPr="00341F6B" w:rsidRDefault="00767B70" w:rsidP="0076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1F6B" w:rsidRPr="00341F6B" w:rsidRDefault="005B42D2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1 496 434,00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F6B" w:rsidRPr="00341F6B" w:rsidRDefault="005B42D2" w:rsidP="0015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1 281 074,61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B70" w:rsidRPr="00341F6B" w:rsidRDefault="005B42D2" w:rsidP="0076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1 069 985,46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B70" w:rsidRPr="001F0EAD" w:rsidRDefault="005B42D2" w:rsidP="009A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83,52</w:t>
            </w:r>
          </w:p>
        </w:tc>
      </w:tr>
    </w:tbl>
    <w:p w:rsidR="009B078D" w:rsidRPr="00BB77D2" w:rsidRDefault="00825722" w:rsidP="00BB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0AA5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BB77D2" w:rsidRPr="00550AA5">
        <w:rPr>
          <w:rFonts w:ascii="Times New Roman" w:eastAsia="Times New Roman" w:hAnsi="Times New Roman" w:cs="Times New Roman"/>
          <w:sz w:val="24"/>
          <w:szCs w:val="24"/>
          <w:lang w:eastAsia="sk-SK"/>
        </w:rPr>
        <w:t>V roku 201</w:t>
      </w:r>
      <w:r w:rsidR="00550AA5" w:rsidRPr="00550AA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BB77D2" w:rsidRPr="0055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v SŠ preinvestované kapitálové výdavky obstarané, hradené a zúčtované obcou Lendak</w:t>
      </w:r>
      <w:r w:rsidR="00550AA5" w:rsidRPr="00550AA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50AA5">
        <w:rPr>
          <w:rFonts w:ascii="Times New Roman" w:eastAsia="Times New Roman" w:hAnsi="Times New Roman" w:cs="Times New Roman"/>
          <w:sz w:val="24"/>
          <w:szCs w:val="24"/>
          <w:lang w:eastAsia="sk-SK"/>
        </w:rPr>
        <w:t> ne</w:t>
      </w:r>
      <w:r w:rsidR="00550AA5" w:rsidRPr="00550AA5">
        <w:rPr>
          <w:rFonts w:ascii="Times New Roman" w:eastAsia="Times New Roman" w:hAnsi="Times New Roman" w:cs="Times New Roman"/>
          <w:sz w:val="24"/>
          <w:szCs w:val="24"/>
          <w:lang w:eastAsia="sk-SK"/>
        </w:rPr>
        <w:t>zahrnuté v rozpočte S vo výške 3 695,51 €.</w:t>
      </w:r>
    </w:p>
    <w:p w:rsidR="009776CE" w:rsidRDefault="009776CE" w:rsidP="00361FA0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Výdavkové finančné operácie</w:t>
      </w:r>
    </w:p>
    <w:p w:rsidR="002643CC" w:rsidRDefault="002643CC" w:rsidP="002643C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2156" w:rsidRPr="00A72156" w:rsidRDefault="00A72156" w:rsidP="00A7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13: Výdavkové finančné operácie obce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2"/>
        <w:gridCol w:w="2000"/>
        <w:gridCol w:w="1818"/>
        <w:gridCol w:w="1912"/>
        <w:gridCol w:w="1985"/>
      </w:tblGrid>
      <w:tr w:rsidR="008279E3" w:rsidRPr="0041393E" w:rsidTr="008279E3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279E3" w:rsidRPr="0041393E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E3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279E3" w:rsidRPr="0041393E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8279E3" w:rsidRPr="0041393E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9E3" w:rsidRPr="0041393E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1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2E2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79E3" w:rsidRPr="0041393E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8279E3" w:rsidRPr="005D6609" w:rsidTr="008279E3">
        <w:trPr>
          <w:trHeight w:val="54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9E3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279E3" w:rsidRPr="0007772D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77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79E3" w:rsidRPr="0007772D" w:rsidRDefault="002E23CD" w:rsidP="00B9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D" w:rsidRDefault="000C59CD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23CD" w:rsidRPr="0007772D" w:rsidRDefault="002E23CD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110 000,00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8" w:rsidRDefault="000F3B38" w:rsidP="00AB7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E23CD" w:rsidRPr="0007772D" w:rsidRDefault="002E23CD" w:rsidP="00AB7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109 999,96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E3" w:rsidRPr="005D6609" w:rsidRDefault="002E23CD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</w:tbl>
    <w:p w:rsidR="009776CE" w:rsidRDefault="009776CE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3C06" w:rsidRDefault="00F03C06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C3187A" w:rsidP="00361FA0">
      <w:pPr>
        <w:pStyle w:val="Odsekzoznamu"/>
        <w:numPr>
          <w:ilvl w:val="1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3" w:name="catid_10882"/>
      <w:bookmarkEnd w:id="3"/>
      <w:r w:rsidRPr="00222F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Hodnotenie plnenia programov obce</w:t>
      </w:r>
    </w:p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C3187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222F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Rozpočet bol zostavený v programovej štruktúre, ktorá je od r. 2011 záväzná pre všetky jednotky územnej samosprávy.</w:t>
      </w:r>
    </w:p>
    <w:p w:rsidR="005056DA" w:rsidRDefault="005056D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056DA" w:rsidRDefault="002C4258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44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Graf č. 3</w:t>
      </w:r>
      <w:r w:rsidR="00454405" w:rsidRPr="004544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 Štruktúra výdavkov obce z hľadiska programov</w:t>
      </w:r>
    </w:p>
    <w:p w:rsidR="00C8293A" w:rsidRDefault="00454405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4405">
        <w:rPr>
          <w:rFonts w:ascii="Times New Roman" w:eastAsia="Times New Roman" w:hAnsi="Times New Roman" w:cs="Times New Roman"/>
          <w:iCs/>
          <w:noProof/>
          <w:sz w:val="24"/>
          <w:szCs w:val="24"/>
          <w:lang w:eastAsia="sk-SK"/>
        </w:rPr>
        <w:drawing>
          <wp:inline distT="0" distB="0" distL="0" distR="0">
            <wp:extent cx="5686425" cy="5562601"/>
            <wp:effectExtent l="19050" t="0" r="9525" b="0"/>
            <wp:docPr id="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293A" w:rsidRDefault="00C8293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8293A" w:rsidRPr="002643CC" w:rsidRDefault="00C8293A" w:rsidP="00C8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05">
        <w:rPr>
          <w:rFonts w:ascii="Times New Roman" w:hAnsi="Times New Roman" w:cs="Times New Roman"/>
          <w:sz w:val="24"/>
          <w:szCs w:val="24"/>
        </w:rPr>
        <w:lastRenderedPageBreak/>
        <w:t>Celkové výdavky obce boli v upraven</w:t>
      </w:r>
      <w:r w:rsidR="00BB0D2B" w:rsidRPr="00454405">
        <w:rPr>
          <w:rFonts w:ascii="Times New Roman" w:hAnsi="Times New Roman" w:cs="Times New Roman"/>
          <w:sz w:val="24"/>
          <w:szCs w:val="24"/>
        </w:rPr>
        <w:t>om rozpočte plánované vo výške 5 39</w:t>
      </w:r>
      <w:r w:rsidR="00454405" w:rsidRPr="00454405">
        <w:rPr>
          <w:rFonts w:ascii="Times New Roman" w:hAnsi="Times New Roman" w:cs="Times New Roman"/>
          <w:sz w:val="24"/>
          <w:szCs w:val="24"/>
        </w:rPr>
        <w:t>9 942,00</w:t>
      </w:r>
      <w:r w:rsidRPr="00454405">
        <w:rPr>
          <w:rFonts w:ascii="Times New Roman" w:hAnsi="Times New Roman" w:cs="Times New Roman"/>
          <w:sz w:val="24"/>
          <w:szCs w:val="24"/>
        </w:rPr>
        <w:t xml:space="preserve"> €. V skutočn</w:t>
      </w:r>
      <w:r w:rsidR="00F9032F" w:rsidRPr="00454405">
        <w:rPr>
          <w:rFonts w:ascii="Times New Roman" w:hAnsi="Times New Roman" w:cs="Times New Roman"/>
          <w:sz w:val="24"/>
          <w:szCs w:val="24"/>
        </w:rPr>
        <w:t>osti boli k 31. 12. 201</w:t>
      </w:r>
      <w:r w:rsidR="00454405" w:rsidRPr="00454405">
        <w:rPr>
          <w:rFonts w:ascii="Times New Roman" w:hAnsi="Times New Roman" w:cs="Times New Roman"/>
          <w:sz w:val="24"/>
          <w:szCs w:val="24"/>
        </w:rPr>
        <w:t>9</w:t>
      </w:r>
      <w:r w:rsidRPr="00454405">
        <w:rPr>
          <w:rFonts w:ascii="Times New Roman" w:hAnsi="Times New Roman" w:cs="Times New Roman"/>
          <w:sz w:val="24"/>
          <w:szCs w:val="24"/>
        </w:rPr>
        <w:t xml:space="preserve"> </w:t>
      </w:r>
      <w:r w:rsidR="00BB0D2B" w:rsidRPr="00454405">
        <w:rPr>
          <w:rFonts w:ascii="Times New Roman" w:hAnsi="Times New Roman" w:cs="Times New Roman"/>
          <w:sz w:val="24"/>
          <w:szCs w:val="24"/>
        </w:rPr>
        <w:t>čerpan</w:t>
      </w:r>
      <w:r w:rsidRPr="00454405">
        <w:rPr>
          <w:rFonts w:ascii="Times New Roman" w:hAnsi="Times New Roman" w:cs="Times New Roman"/>
          <w:sz w:val="24"/>
          <w:szCs w:val="24"/>
        </w:rPr>
        <w:t xml:space="preserve">é v sume </w:t>
      </w:r>
      <w:r w:rsidR="00454405" w:rsidRPr="00454405">
        <w:rPr>
          <w:rFonts w:ascii="Times New Roman" w:hAnsi="Times New Roman" w:cs="Times New Roman"/>
          <w:sz w:val="24"/>
          <w:szCs w:val="24"/>
        </w:rPr>
        <w:t>5 753 320,86</w:t>
      </w:r>
      <w:r w:rsidRPr="00454405">
        <w:rPr>
          <w:rFonts w:ascii="Times New Roman" w:hAnsi="Times New Roman" w:cs="Times New Roman"/>
          <w:sz w:val="24"/>
          <w:szCs w:val="24"/>
        </w:rPr>
        <w:t xml:space="preserve"> €. </w:t>
      </w:r>
      <w:r w:rsidR="00BB0D2B" w:rsidRPr="00454405">
        <w:rPr>
          <w:rFonts w:ascii="Times New Roman" w:hAnsi="Times New Roman" w:cs="Times New Roman"/>
          <w:sz w:val="24"/>
          <w:szCs w:val="24"/>
        </w:rPr>
        <w:t>F</w:t>
      </w:r>
      <w:r w:rsidRPr="00454405">
        <w:rPr>
          <w:rFonts w:ascii="Times New Roman" w:hAnsi="Times New Roman" w:cs="Times New Roman"/>
          <w:sz w:val="24"/>
          <w:szCs w:val="24"/>
        </w:rPr>
        <w:t>inan</w:t>
      </w:r>
      <w:r w:rsidR="00BB0D2B" w:rsidRPr="00454405">
        <w:rPr>
          <w:rFonts w:ascii="Times New Roman" w:hAnsi="Times New Roman" w:cs="Times New Roman"/>
          <w:sz w:val="24"/>
          <w:szCs w:val="24"/>
        </w:rPr>
        <w:t>covanie potrieb obce</w:t>
      </w:r>
      <w:r w:rsidRPr="00454405">
        <w:rPr>
          <w:rFonts w:ascii="Times New Roman" w:hAnsi="Times New Roman" w:cs="Times New Roman"/>
          <w:sz w:val="24"/>
          <w:szCs w:val="24"/>
        </w:rPr>
        <w:t xml:space="preserve"> bolo v programovom rozpočte rozdelené do 12 programov. </w:t>
      </w:r>
      <w:r w:rsidR="00454405" w:rsidRPr="00454405">
        <w:rPr>
          <w:rFonts w:ascii="Times New Roman" w:hAnsi="Times New Roman" w:cs="Times New Roman"/>
          <w:sz w:val="24"/>
          <w:szCs w:val="24"/>
        </w:rPr>
        <w:t>58,11</w:t>
      </w:r>
      <w:r w:rsidR="00BB0D2B" w:rsidRPr="00454405">
        <w:rPr>
          <w:rFonts w:ascii="Times New Roman" w:hAnsi="Times New Roman" w:cs="Times New Roman"/>
          <w:sz w:val="24"/>
          <w:szCs w:val="24"/>
        </w:rPr>
        <w:t xml:space="preserve"> </w:t>
      </w:r>
      <w:r w:rsidRPr="00454405">
        <w:rPr>
          <w:rFonts w:ascii="Times New Roman" w:hAnsi="Times New Roman" w:cs="Times New Roman"/>
          <w:sz w:val="24"/>
          <w:szCs w:val="24"/>
        </w:rPr>
        <w:t xml:space="preserve">% výdavkov smerovalo do programu vzdelávanie; </w:t>
      </w:r>
      <w:r w:rsidR="008B4ACF" w:rsidRPr="00454405">
        <w:rPr>
          <w:rFonts w:ascii="Times New Roman" w:hAnsi="Times New Roman" w:cs="Times New Roman"/>
          <w:sz w:val="24"/>
          <w:szCs w:val="24"/>
        </w:rPr>
        <w:t xml:space="preserve"> </w:t>
      </w:r>
      <w:r w:rsidR="00454405" w:rsidRPr="00454405">
        <w:rPr>
          <w:rFonts w:ascii="Times New Roman" w:hAnsi="Times New Roman" w:cs="Times New Roman"/>
          <w:sz w:val="24"/>
          <w:szCs w:val="24"/>
        </w:rPr>
        <w:t>6,15</w:t>
      </w:r>
      <w:r w:rsidR="008B4ACF" w:rsidRPr="00454405">
        <w:rPr>
          <w:rFonts w:ascii="Times New Roman" w:hAnsi="Times New Roman" w:cs="Times New Roman"/>
          <w:sz w:val="24"/>
          <w:szCs w:val="24"/>
        </w:rPr>
        <w:t xml:space="preserve"> % smerova</w:t>
      </w:r>
      <w:r w:rsidR="00E9556B" w:rsidRPr="00454405">
        <w:rPr>
          <w:rFonts w:ascii="Times New Roman" w:hAnsi="Times New Roman" w:cs="Times New Roman"/>
          <w:sz w:val="24"/>
          <w:szCs w:val="24"/>
        </w:rPr>
        <w:t xml:space="preserve">lo do programu pozemné komunikácie; </w:t>
      </w:r>
      <w:r w:rsidR="00454405" w:rsidRPr="00454405">
        <w:rPr>
          <w:rFonts w:ascii="Times New Roman" w:hAnsi="Times New Roman" w:cs="Times New Roman"/>
          <w:sz w:val="24"/>
          <w:szCs w:val="24"/>
        </w:rPr>
        <w:t>13,14</w:t>
      </w:r>
      <w:r w:rsidRPr="00454405">
        <w:rPr>
          <w:rFonts w:ascii="Times New Roman" w:hAnsi="Times New Roman" w:cs="Times New Roman"/>
          <w:sz w:val="24"/>
          <w:szCs w:val="24"/>
        </w:rPr>
        <w:t xml:space="preserve"> % výdavkov do odpadové</w:t>
      </w:r>
      <w:r w:rsidR="00E9556B" w:rsidRPr="00454405">
        <w:rPr>
          <w:rFonts w:ascii="Times New Roman" w:hAnsi="Times New Roman" w:cs="Times New Roman"/>
          <w:sz w:val="24"/>
          <w:szCs w:val="24"/>
        </w:rPr>
        <w:t>ho</w:t>
      </w:r>
      <w:r w:rsidRPr="00454405">
        <w:rPr>
          <w:rFonts w:ascii="Times New Roman" w:hAnsi="Times New Roman" w:cs="Times New Roman"/>
          <w:sz w:val="24"/>
          <w:szCs w:val="24"/>
        </w:rPr>
        <w:t xml:space="preserve"> hospodárstv</w:t>
      </w:r>
      <w:r w:rsidR="00E9556B" w:rsidRPr="00454405">
        <w:rPr>
          <w:rFonts w:ascii="Times New Roman" w:hAnsi="Times New Roman" w:cs="Times New Roman"/>
          <w:sz w:val="24"/>
          <w:szCs w:val="24"/>
        </w:rPr>
        <w:t>a</w:t>
      </w:r>
      <w:r w:rsidRPr="00454405">
        <w:rPr>
          <w:rFonts w:ascii="Times New Roman" w:hAnsi="Times New Roman" w:cs="Times New Roman"/>
          <w:sz w:val="24"/>
          <w:szCs w:val="24"/>
        </w:rPr>
        <w:t xml:space="preserve">; </w:t>
      </w:r>
      <w:r w:rsidR="00454405" w:rsidRPr="00454405">
        <w:rPr>
          <w:rFonts w:ascii="Times New Roman" w:hAnsi="Times New Roman" w:cs="Times New Roman"/>
          <w:sz w:val="24"/>
          <w:szCs w:val="24"/>
        </w:rPr>
        <w:t>17,53</w:t>
      </w:r>
      <w:r w:rsidRPr="00454405">
        <w:rPr>
          <w:rFonts w:ascii="Times New Roman" w:hAnsi="Times New Roman" w:cs="Times New Roman"/>
          <w:sz w:val="24"/>
          <w:szCs w:val="24"/>
        </w:rPr>
        <w:t xml:space="preserve"> % výdavkov do programu podporná činnosť. Výdavky v ostatných programoch obce sa podieľali na celkových výdavkoch v roku 201</w:t>
      </w:r>
      <w:r w:rsidR="00454405" w:rsidRPr="00454405">
        <w:rPr>
          <w:rFonts w:ascii="Times New Roman" w:hAnsi="Times New Roman" w:cs="Times New Roman"/>
          <w:sz w:val="24"/>
          <w:szCs w:val="24"/>
        </w:rPr>
        <w:t>9</w:t>
      </w:r>
      <w:r w:rsidRPr="00454405">
        <w:rPr>
          <w:rFonts w:ascii="Times New Roman" w:hAnsi="Times New Roman" w:cs="Times New Roman"/>
          <w:sz w:val="24"/>
          <w:szCs w:val="24"/>
        </w:rPr>
        <w:t xml:space="preserve"> hodnotami nižšími ako </w:t>
      </w:r>
      <w:r w:rsidR="00454405" w:rsidRPr="00454405">
        <w:rPr>
          <w:rFonts w:ascii="Times New Roman" w:hAnsi="Times New Roman" w:cs="Times New Roman"/>
          <w:sz w:val="24"/>
          <w:szCs w:val="24"/>
        </w:rPr>
        <w:t>2</w:t>
      </w:r>
      <w:r w:rsidRPr="0045440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03340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1: Plánovanie, manažment a</w:t>
      </w:r>
      <w:r w:rsidR="00E03340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kontrola</w:t>
      </w:r>
    </w:p>
    <w:p w:rsidR="00E03340" w:rsidRPr="00755C4C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60"/>
        <w:gridCol w:w="1375"/>
        <w:gridCol w:w="1417"/>
        <w:gridCol w:w="1560"/>
        <w:gridCol w:w="1417"/>
      </w:tblGrid>
      <w:tr w:rsidR="00855EBC" w:rsidRPr="00222F19" w:rsidTr="00AB0B9A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3187A" w:rsidRPr="00222F19" w:rsidRDefault="00C3187A" w:rsidP="0022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  <w:hideMark/>
          </w:tcPr>
          <w:p w:rsidR="00222F19" w:rsidRPr="00222F19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222F19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C3187A"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ozpočet </w:t>
            </w: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zmenách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222F19" w:rsidRDefault="00222F19" w:rsidP="00B9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2E23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222F19" w:rsidRDefault="00222F19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Plnenie v</w:t>
            </w:r>
            <w:r w:rsid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87A" w:rsidRPr="00222F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855EBC" w:rsidRPr="0007772D" w:rsidTr="00AB0B9A">
        <w:trPr>
          <w:trHeight w:val="300"/>
        </w:trPr>
        <w:tc>
          <w:tcPr>
            <w:tcW w:w="3460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07772D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sz w:val="24"/>
                <w:szCs w:val="24"/>
              </w:rPr>
              <w:t>Členstvo v združeniach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3187A" w:rsidRPr="0007772D" w:rsidRDefault="002E23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2 056,85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</w:tr>
      <w:tr w:rsidR="00855EBC" w:rsidRPr="0007772D" w:rsidTr="00AB0B9A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r w:rsidR="0007772D" w:rsidRPr="0007772D">
              <w:rPr>
                <w:rFonts w:ascii="Times New Roman" w:hAnsi="Times New Roman" w:cs="Times New Roman"/>
                <w:sz w:val="24"/>
                <w:szCs w:val="24"/>
              </w:rPr>
              <w:t xml:space="preserve"> indiv.+konsol.účt.závierky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7A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5EBC" w:rsidRPr="005D6609" w:rsidTr="00AB0B9A">
        <w:trPr>
          <w:trHeight w:val="300"/>
        </w:trPr>
        <w:tc>
          <w:tcPr>
            <w:tcW w:w="3460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/>
                <w:sz w:val="24"/>
                <w:szCs w:val="24"/>
              </w:rPr>
              <w:t>Program č. 1 spolu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2E23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4 910,00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2E23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5 316,85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2E23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5 056,85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5D6609" w:rsidRDefault="002E23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95,11</w:t>
            </w:r>
          </w:p>
        </w:tc>
      </w:tr>
    </w:tbl>
    <w:p w:rsidR="000B3127" w:rsidRDefault="000B3127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1 Členstvo v organizáciách a v združeniach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aktívnu účasť obce Lendak v záujmových organizáciách a v združeniach.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20">
        <w:rPr>
          <w:rFonts w:ascii="Times New Roman" w:hAnsi="Times New Roman" w:cs="Times New Roman"/>
          <w:sz w:val="24"/>
          <w:szCs w:val="24"/>
        </w:rPr>
        <w:t>Naplnenie cieľa: V roku 201</w:t>
      </w:r>
      <w:r w:rsidR="002E23CD" w:rsidRPr="00623420">
        <w:rPr>
          <w:rFonts w:ascii="Times New Roman" w:hAnsi="Times New Roman" w:cs="Times New Roman"/>
          <w:sz w:val="24"/>
          <w:szCs w:val="24"/>
        </w:rPr>
        <w:t>9</w:t>
      </w:r>
      <w:r w:rsidRPr="00623420">
        <w:rPr>
          <w:rFonts w:ascii="Times New Roman" w:hAnsi="Times New Roman" w:cs="Times New Roman"/>
          <w:sz w:val="24"/>
          <w:szCs w:val="24"/>
        </w:rPr>
        <w:t xml:space="preserve"> </w:t>
      </w:r>
      <w:r w:rsidR="00623420">
        <w:rPr>
          <w:rFonts w:ascii="Times New Roman" w:hAnsi="Times New Roman" w:cs="Times New Roman"/>
          <w:sz w:val="24"/>
          <w:szCs w:val="24"/>
        </w:rPr>
        <w:t>bola obec členom</w:t>
      </w:r>
      <w:r w:rsidR="00855EBC" w:rsidRPr="00623420">
        <w:rPr>
          <w:rFonts w:ascii="Times New Roman" w:hAnsi="Times New Roman" w:cs="Times New Roman"/>
          <w:sz w:val="24"/>
          <w:szCs w:val="24"/>
        </w:rPr>
        <w:t xml:space="preserve"> v Združení Euroregión Tatry – Spiš</w:t>
      </w:r>
      <w:r w:rsidR="0089364C" w:rsidRPr="00623420">
        <w:rPr>
          <w:rFonts w:ascii="Times New Roman" w:hAnsi="Times New Roman" w:cs="Times New Roman"/>
          <w:sz w:val="24"/>
          <w:szCs w:val="24"/>
        </w:rPr>
        <w:t>, v Združení hlavných kontrolórov S</w:t>
      </w:r>
      <w:r w:rsidR="00623420" w:rsidRPr="00623420">
        <w:rPr>
          <w:rFonts w:ascii="Times New Roman" w:hAnsi="Times New Roman" w:cs="Times New Roman"/>
          <w:sz w:val="24"/>
          <w:szCs w:val="24"/>
        </w:rPr>
        <w:t>R,</w:t>
      </w:r>
      <w:r w:rsidR="00151543" w:rsidRPr="00623420">
        <w:rPr>
          <w:rFonts w:ascii="Times New Roman" w:hAnsi="Times New Roman" w:cs="Times New Roman"/>
          <w:sz w:val="24"/>
          <w:szCs w:val="24"/>
        </w:rPr>
        <w:t xml:space="preserve"> v </w:t>
      </w:r>
      <w:r w:rsidR="00855EBC" w:rsidRPr="00623420">
        <w:rPr>
          <w:rFonts w:ascii="Times New Roman" w:hAnsi="Times New Roman" w:cs="Times New Roman"/>
          <w:sz w:val="24"/>
          <w:szCs w:val="24"/>
        </w:rPr>
        <w:t>Združen</w:t>
      </w:r>
      <w:r w:rsidR="00151543" w:rsidRPr="00623420">
        <w:rPr>
          <w:rFonts w:ascii="Times New Roman" w:hAnsi="Times New Roman" w:cs="Times New Roman"/>
          <w:sz w:val="24"/>
          <w:szCs w:val="24"/>
        </w:rPr>
        <w:t>í</w:t>
      </w:r>
      <w:r w:rsidR="00855EBC" w:rsidRPr="00623420">
        <w:rPr>
          <w:rFonts w:ascii="Times New Roman" w:hAnsi="Times New Roman" w:cs="Times New Roman"/>
          <w:sz w:val="24"/>
          <w:szCs w:val="24"/>
        </w:rPr>
        <w:t xml:space="preserve"> Tatry </w:t>
      </w:r>
      <w:r w:rsidR="00AB0B9A" w:rsidRPr="00623420">
        <w:rPr>
          <w:rFonts w:ascii="Times New Roman" w:hAnsi="Times New Roman" w:cs="Times New Roman"/>
          <w:sz w:val="24"/>
          <w:szCs w:val="24"/>
        </w:rPr>
        <w:t>–</w:t>
      </w:r>
      <w:r w:rsidR="00855EBC" w:rsidRPr="00623420">
        <w:rPr>
          <w:rFonts w:ascii="Times New Roman" w:hAnsi="Times New Roman" w:cs="Times New Roman"/>
          <w:sz w:val="24"/>
          <w:szCs w:val="24"/>
        </w:rPr>
        <w:t xml:space="preserve"> Pieniny</w:t>
      </w:r>
      <w:r w:rsidR="0089364C" w:rsidRPr="00623420">
        <w:rPr>
          <w:rFonts w:ascii="Times New Roman" w:hAnsi="Times New Roman" w:cs="Times New Roman"/>
          <w:sz w:val="24"/>
          <w:szCs w:val="24"/>
        </w:rPr>
        <w:t xml:space="preserve"> LAG</w:t>
      </w:r>
      <w:r w:rsidR="00623420" w:rsidRPr="00623420">
        <w:rPr>
          <w:rFonts w:ascii="Times New Roman" w:hAnsi="Times New Roman" w:cs="Times New Roman"/>
          <w:sz w:val="24"/>
          <w:szCs w:val="24"/>
        </w:rPr>
        <w:t xml:space="preserve"> a v Regionálnom združení tatranských a podtatranských obcí</w:t>
      </w:r>
      <w:r w:rsidR="0089364C" w:rsidRPr="00623420">
        <w:rPr>
          <w:rFonts w:ascii="Times New Roman" w:hAnsi="Times New Roman" w:cs="Times New Roman"/>
          <w:sz w:val="24"/>
          <w:szCs w:val="24"/>
        </w:rPr>
        <w:t>.</w:t>
      </w:r>
    </w:p>
    <w:p w:rsidR="00151543" w:rsidRPr="005D6609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Podprogram1. 2 Audit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dôsledn</w:t>
      </w:r>
      <w:r w:rsidR="00AB0B9A">
        <w:rPr>
          <w:rFonts w:ascii="Times New Roman" w:hAnsi="Times New Roman" w:cs="Times New Roman"/>
          <w:sz w:val="24"/>
          <w:szCs w:val="24"/>
        </w:rPr>
        <w:t>ú</w:t>
      </w:r>
      <w:r w:rsidRPr="005D6609">
        <w:rPr>
          <w:rFonts w:ascii="Times New Roman" w:hAnsi="Times New Roman" w:cs="Times New Roman"/>
          <w:sz w:val="24"/>
          <w:szCs w:val="24"/>
        </w:rPr>
        <w:t>, nezávislú kontrolu hospodárenia a vedenia účtovníctva obce.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Naplnenie cieľa: 100 % - Nezávislý audítor vykonal audit individuálnej účtovnej závierky obce</w:t>
      </w:r>
      <w:r w:rsidR="00151543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2E23CD">
        <w:rPr>
          <w:rFonts w:ascii="Times New Roman" w:hAnsi="Times New Roman" w:cs="Times New Roman"/>
          <w:sz w:val="24"/>
          <w:szCs w:val="24"/>
        </w:rPr>
        <w:t>8</w:t>
      </w:r>
      <w:r w:rsidRPr="005D6609">
        <w:rPr>
          <w:rFonts w:ascii="Times New Roman" w:hAnsi="Times New Roman" w:cs="Times New Roman"/>
          <w:sz w:val="24"/>
          <w:szCs w:val="24"/>
        </w:rPr>
        <w:t xml:space="preserve"> a overil konsolidovanú účtovnú závierku obce</w:t>
      </w:r>
      <w:r w:rsidR="00151543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2E23CD">
        <w:rPr>
          <w:rFonts w:ascii="Times New Roman" w:hAnsi="Times New Roman" w:cs="Times New Roman"/>
          <w:sz w:val="24"/>
          <w:szCs w:val="24"/>
        </w:rPr>
        <w:t>8</w:t>
      </w:r>
      <w:r w:rsidRPr="005D6609">
        <w:rPr>
          <w:rFonts w:ascii="Times New Roman" w:hAnsi="Times New Roman" w:cs="Times New Roman"/>
          <w:sz w:val="24"/>
          <w:szCs w:val="24"/>
        </w:rPr>
        <w:t>.</w:t>
      </w:r>
    </w:p>
    <w:p w:rsidR="00151543" w:rsidRPr="005D6609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3 Vnútorná kontrola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Cieľ: Zabezpečiť účinnú kontrolu úloh schválených OcZ </w:t>
      </w:r>
      <w:r w:rsidR="0007772D">
        <w:rPr>
          <w:rFonts w:ascii="Times New Roman" w:hAnsi="Times New Roman" w:cs="Times New Roman"/>
          <w:sz w:val="24"/>
          <w:szCs w:val="24"/>
        </w:rPr>
        <w:t>O</w:t>
      </w:r>
      <w:r w:rsidRPr="005D6609">
        <w:rPr>
          <w:rFonts w:ascii="Times New Roman" w:hAnsi="Times New Roman" w:cs="Times New Roman"/>
          <w:sz w:val="24"/>
          <w:szCs w:val="24"/>
        </w:rPr>
        <w:t>bce Lendak.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Naplnenie cieľa: Vykonávanie kontrol hlavnou kontrolórkou obce na základe plánu činnosti hlavnej kontrolórky schváleného OcZ a na základe poverenia poslancami OcZ.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DA" w:rsidRPr="00CD6DD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Výdavky na podprogram 1.3 sú zahrnuté v programe č. 12 –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:rsidR="0089364C" w:rsidRDefault="0089364C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4 Petície, sťažnosti a podania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B7">
        <w:rPr>
          <w:rFonts w:ascii="Times New Roman" w:hAnsi="Times New Roman" w:cs="Times New Roman"/>
          <w:sz w:val="24"/>
          <w:szCs w:val="24"/>
        </w:rPr>
        <w:t>Cieľ: Vybavovanie petícií, sťažností</w:t>
      </w:r>
      <w:r w:rsidR="004C26E4" w:rsidRPr="000D7EB7">
        <w:rPr>
          <w:rFonts w:ascii="Times New Roman" w:hAnsi="Times New Roman" w:cs="Times New Roman"/>
          <w:sz w:val="24"/>
          <w:szCs w:val="24"/>
        </w:rPr>
        <w:t xml:space="preserve"> (nie v zmysle zákona o sťažnostiach)</w:t>
      </w:r>
      <w:r w:rsidRPr="000D7EB7">
        <w:rPr>
          <w:rFonts w:ascii="Times New Roman" w:hAnsi="Times New Roman" w:cs="Times New Roman"/>
          <w:sz w:val="24"/>
          <w:szCs w:val="24"/>
        </w:rPr>
        <w:t xml:space="preserve"> a podaní</w:t>
      </w:r>
      <w:r w:rsidRPr="005D6609">
        <w:rPr>
          <w:rFonts w:ascii="Times New Roman" w:hAnsi="Times New Roman" w:cs="Times New Roman"/>
          <w:sz w:val="24"/>
          <w:szCs w:val="24"/>
        </w:rPr>
        <w:t xml:space="preserve"> v termínoch určených zákonom, vnútornými normami a rozhodnutiami obce</w:t>
      </w:r>
      <w:r w:rsidR="00AB0B9A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E2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B65AE2" w:rsidRPr="00B65AE2">
        <w:rPr>
          <w:rFonts w:ascii="Times New Roman" w:hAnsi="Times New Roman" w:cs="Times New Roman"/>
          <w:sz w:val="24"/>
          <w:szCs w:val="24"/>
        </w:rPr>
        <w:t>V priebehu roka 2019 boli sťažnosti riešené členmi poriadkovej komisie, ktorá zasadala 2 krát. Sťažnosti neprejednané na zasadaní komisie, boli vybavené</w:t>
      </w:r>
      <w:r w:rsidRPr="00B65AE2">
        <w:rPr>
          <w:rFonts w:ascii="Times New Roman" w:hAnsi="Times New Roman" w:cs="Times New Roman"/>
          <w:sz w:val="24"/>
          <w:szCs w:val="24"/>
        </w:rPr>
        <w:t xml:space="preserve"> predsed</w:t>
      </w:r>
      <w:r w:rsidR="00B65AE2" w:rsidRPr="00B65AE2">
        <w:rPr>
          <w:rFonts w:ascii="Times New Roman" w:hAnsi="Times New Roman" w:cs="Times New Roman"/>
          <w:sz w:val="24"/>
          <w:szCs w:val="24"/>
        </w:rPr>
        <w:t>om</w:t>
      </w:r>
      <w:r w:rsidRPr="00B65AE2">
        <w:rPr>
          <w:rFonts w:ascii="Times New Roman" w:hAnsi="Times New Roman" w:cs="Times New Roman"/>
          <w:sz w:val="24"/>
          <w:szCs w:val="24"/>
        </w:rPr>
        <w:t xml:space="preserve"> poriadkovej komisie.</w:t>
      </w:r>
    </w:p>
    <w:p w:rsidR="00CC3DFA" w:rsidRDefault="00CC3DF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CB55F7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2: Propagácia a</w:t>
      </w:r>
      <w:r w:rsidR="00E03340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CB55F7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marketing</w:t>
      </w:r>
    </w:p>
    <w:p w:rsidR="00E03340" w:rsidRPr="00755C4C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C3187A" w:rsidRPr="00AB0B9A" w:rsidTr="00AB0B9A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C3187A"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AB0B9A" w:rsidP="00CC3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2E23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AB0B9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v </w:t>
            </w:r>
            <w:r w:rsidR="00C3187A"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AB0B9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sz w:val="24"/>
                <w:szCs w:val="24"/>
              </w:rPr>
              <w:t>Časopis</w:t>
            </w:r>
            <w:r w:rsidR="00C3187A" w:rsidRPr="0007772D">
              <w:rPr>
                <w:rFonts w:ascii="Times New Roman" w:hAnsi="Times New Roman" w:cs="Times New Roman"/>
                <w:sz w:val="24"/>
                <w:szCs w:val="24"/>
              </w:rPr>
              <w:t xml:space="preserve"> Lendak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C3DFA" w:rsidRPr="0007772D" w:rsidRDefault="002E23CD" w:rsidP="00CC3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3187A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2 575,46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58,53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sz w:val="24"/>
                <w:szCs w:val="24"/>
              </w:rPr>
              <w:t>WEB stránka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3187A" w:rsidRPr="0007772D" w:rsidRDefault="002E23CD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4 187,62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87,24</w:t>
            </w:r>
          </w:p>
        </w:tc>
      </w:tr>
      <w:tr w:rsidR="0007772D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07772D" w:rsidRPr="0007772D" w:rsidRDefault="0007772D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Úradná tabuľa obce a vývesky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72D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7772D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1 740,00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772D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1 740,00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07772D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Propagácia a prezentácia obce</w:t>
            </w:r>
            <w:r w:rsidR="00AB0B9A" w:rsidRPr="000777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8 400,00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3187A" w:rsidRPr="0007772D" w:rsidRDefault="002E23CD" w:rsidP="00F74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10 940,00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B319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503,08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3187A" w:rsidRPr="0007772D" w:rsidRDefault="00B319A7" w:rsidP="009D71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77,72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Kronika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B319A7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3187A" w:rsidRPr="0007772D" w:rsidRDefault="00B319A7" w:rsidP="00DE4C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187A" w:rsidRPr="0007772D" w:rsidRDefault="00B319A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515,32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3187A" w:rsidRPr="0007772D" w:rsidRDefault="00B319A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92,02</w:t>
            </w:r>
          </w:p>
        </w:tc>
      </w:tr>
      <w:tr w:rsidR="00C3187A" w:rsidRPr="0007772D" w:rsidTr="00AB0B9A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Obecná knižnica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B319A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1 150,00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7A" w:rsidRPr="0007772D" w:rsidRDefault="00B319A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2 169,60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B319A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2 112,99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7A" w:rsidRPr="0007772D" w:rsidRDefault="00B319A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97,39</w:t>
            </w:r>
          </w:p>
        </w:tc>
      </w:tr>
      <w:tr w:rsidR="00C3187A" w:rsidRPr="00FB3DDA" w:rsidTr="00AB0B9A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77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2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B319A7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10 410,00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B319A7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13 669,60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07772D" w:rsidRDefault="00B319A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11 131,39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C3187A" w:rsidRPr="008D6AA2" w:rsidRDefault="00B319A7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81,43</w:t>
            </w:r>
          </w:p>
        </w:tc>
      </w:tr>
    </w:tbl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1 Propagácia a prezentácia obce Lendak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Cieľ č. 1: Vydanie </w:t>
      </w:r>
      <w:r w:rsidR="008E0961">
        <w:rPr>
          <w:rFonts w:ascii="Times New Roman" w:hAnsi="Times New Roman" w:cs="Times New Roman"/>
          <w:sz w:val="24"/>
          <w:szCs w:val="24"/>
        </w:rPr>
        <w:t>časopisu</w:t>
      </w:r>
      <w:r w:rsidRPr="005D6609">
        <w:rPr>
          <w:rFonts w:ascii="Times New Roman" w:hAnsi="Times New Roman" w:cs="Times New Roman"/>
          <w:sz w:val="24"/>
          <w:szCs w:val="24"/>
        </w:rPr>
        <w:t>.</w:t>
      </w:r>
    </w:p>
    <w:p w:rsidR="0007772D" w:rsidRPr="00242712" w:rsidRDefault="0007772D" w:rsidP="000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50">
        <w:rPr>
          <w:rFonts w:ascii="Times New Roman" w:hAnsi="Times New Roman" w:cs="Times New Roman"/>
          <w:sz w:val="24"/>
          <w:szCs w:val="24"/>
        </w:rPr>
        <w:t xml:space="preserve">Naplnenie cieľa č. 1: </w:t>
      </w:r>
      <w:r w:rsidR="00BA2B88" w:rsidRPr="00504450">
        <w:rPr>
          <w:rFonts w:ascii="Times New Roman" w:hAnsi="Times New Roman" w:cs="Times New Roman"/>
          <w:sz w:val="24"/>
          <w:szCs w:val="24"/>
        </w:rPr>
        <w:t>5</w:t>
      </w:r>
      <w:r w:rsidR="00B319A7" w:rsidRPr="00504450">
        <w:rPr>
          <w:rFonts w:ascii="Times New Roman" w:hAnsi="Times New Roman" w:cs="Times New Roman"/>
          <w:sz w:val="24"/>
          <w:szCs w:val="24"/>
        </w:rPr>
        <w:t>0</w:t>
      </w:r>
      <w:r w:rsidRPr="00504450">
        <w:rPr>
          <w:rFonts w:ascii="Times New Roman" w:hAnsi="Times New Roman" w:cs="Times New Roman"/>
          <w:sz w:val="24"/>
          <w:szCs w:val="24"/>
        </w:rPr>
        <w:t xml:space="preserve"> % - 1</w:t>
      </w:r>
      <w:r w:rsidR="00504450" w:rsidRPr="00504450">
        <w:rPr>
          <w:rFonts w:ascii="Times New Roman" w:hAnsi="Times New Roman" w:cs="Times New Roman"/>
          <w:sz w:val="24"/>
          <w:szCs w:val="24"/>
        </w:rPr>
        <w:t>0</w:t>
      </w:r>
      <w:r w:rsidRPr="00504450">
        <w:rPr>
          <w:rFonts w:ascii="Times New Roman" w:hAnsi="Times New Roman" w:cs="Times New Roman"/>
          <w:sz w:val="24"/>
          <w:szCs w:val="24"/>
        </w:rPr>
        <w:t xml:space="preserve">00 výtlačkov, </w:t>
      </w:r>
      <w:r w:rsidR="00B319A7" w:rsidRPr="00504450">
        <w:rPr>
          <w:rFonts w:ascii="Times New Roman" w:hAnsi="Times New Roman" w:cs="Times New Roman"/>
          <w:sz w:val="24"/>
          <w:szCs w:val="24"/>
        </w:rPr>
        <w:t>2</w:t>
      </w:r>
      <w:r w:rsidRPr="00504450">
        <w:rPr>
          <w:rFonts w:ascii="Times New Roman" w:hAnsi="Times New Roman" w:cs="Times New Roman"/>
          <w:sz w:val="24"/>
          <w:szCs w:val="24"/>
        </w:rPr>
        <w:t xml:space="preserve"> čísla občasníka.</w:t>
      </w:r>
    </w:p>
    <w:p w:rsidR="00404CCC" w:rsidRDefault="00404CC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242712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712">
        <w:rPr>
          <w:rFonts w:ascii="Times New Roman" w:hAnsi="Times New Roman" w:cs="Times New Roman"/>
          <w:sz w:val="24"/>
          <w:szCs w:val="24"/>
        </w:rPr>
        <w:t>Cieľ č. 2: Udržiavať aktuálnosť oficiálnej webovej stránky obce.</w:t>
      </w:r>
    </w:p>
    <w:p w:rsidR="00C3187A" w:rsidRPr="00755C4C" w:rsidRDefault="00C3187A" w:rsidP="008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12">
        <w:rPr>
          <w:rFonts w:ascii="Times New Roman" w:hAnsi="Times New Roman" w:cs="Times New Roman"/>
          <w:sz w:val="24"/>
          <w:szCs w:val="24"/>
        </w:rPr>
        <w:t>Naplnenie cieľa č. 2: Web stránka obce bola v priebehu roka funkčná</w:t>
      </w:r>
      <w:r w:rsidRPr="005D6609">
        <w:rPr>
          <w:rFonts w:ascii="Times New Roman" w:hAnsi="Times New Roman" w:cs="Times New Roman"/>
          <w:sz w:val="24"/>
          <w:szCs w:val="24"/>
        </w:rPr>
        <w:t xml:space="preserve">, aktualizovaná na </w:t>
      </w:r>
      <w:r w:rsidRPr="00755C4C">
        <w:rPr>
          <w:rFonts w:ascii="Times New Roman" w:hAnsi="Times New Roman" w:cs="Times New Roman"/>
          <w:sz w:val="24"/>
          <w:szCs w:val="24"/>
        </w:rPr>
        <w:t>základe potreby</w:t>
      </w:r>
      <w:r w:rsidR="00644679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2 Kronika obce Lendak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Pravidelne viesť kronik</w:t>
      </w:r>
      <w:r w:rsidR="008E0961">
        <w:rPr>
          <w:rFonts w:ascii="Times New Roman" w:hAnsi="Times New Roman" w:cs="Times New Roman"/>
          <w:sz w:val="24"/>
          <w:szCs w:val="24"/>
        </w:rPr>
        <w:t>u obce pre reprezentačné účely a</w:t>
      </w:r>
      <w:r w:rsidR="00A16976">
        <w:rPr>
          <w:rFonts w:ascii="Times New Roman" w:hAnsi="Times New Roman" w:cs="Times New Roman"/>
          <w:sz w:val="24"/>
          <w:szCs w:val="24"/>
        </w:rPr>
        <w:t xml:space="preserve"> pre </w:t>
      </w:r>
      <w:r w:rsidRPr="005D6609">
        <w:rPr>
          <w:rFonts w:ascii="Times New Roman" w:hAnsi="Times New Roman" w:cs="Times New Roman"/>
          <w:sz w:val="24"/>
          <w:szCs w:val="24"/>
        </w:rPr>
        <w:t>budúce generácie</w:t>
      </w:r>
    </w:p>
    <w:p w:rsidR="00404CCC" w:rsidRDefault="00404CCC" w:rsidP="007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7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Naplnenie cieľa: Vedenie kroniky kronikárkou obce a polročné informovanie poslancov OcZ </w:t>
      </w:r>
      <w:r w:rsidRPr="00504450">
        <w:rPr>
          <w:rFonts w:ascii="Times New Roman" w:hAnsi="Times New Roman" w:cs="Times New Roman"/>
          <w:sz w:val="24"/>
          <w:szCs w:val="24"/>
        </w:rPr>
        <w:t>o skutočnostiach, ktoré sa v obci udiali. Text kroniky bol 2 x ročne schválený poslancami</w:t>
      </w:r>
      <w:r w:rsidRPr="005D6609">
        <w:rPr>
          <w:rFonts w:ascii="Times New Roman" w:hAnsi="Times New Roman" w:cs="Times New Roman"/>
          <w:sz w:val="24"/>
          <w:szCs w:val="24"/>
        </w:rPr>
        <w:t xml:space="preserve"> OcZ.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3 Obecná knižnica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Pravidelné otvorenie knižnice, prevádzka multimediálnej bezbariérovej učebne – internet pre vzdelávanie a podporu mládeže a obyvateľstva.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9B3" w:rsidRPr="00257433" w:rsidRDefault="00F956E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33">
        <w:rPr>
          <w:rFonts w:ascii="Times New Roman" w:hAnsi="Times New Roman" w:cs="Times New Roman"/>
          <w:sz w:val="24"/>
          <w:szCs w:val="24"/>
        </w:rPr>
        <w:t>N</w:t>
      </w:r>
      <w:r w:rsidR="007A29B3" w:rsidRPr="00257433">
        <w:rPr>
          <w:rFonts w:ascii="Times New Roman" w:hAnsi="Times New Roman" w:cs="Times New Roman"/>
          <w:sz w:val="24"/>
          <w:szCs w:val="24"/>
        </w:rPr>
        <w:t>apl</w:t>
      </w:r>
      <w:r w:rsidR="00C3187A" w:rsidRPr="00257433">
        <w:rPr>
          <w:rFonts w:ascii="Times New Roman" w:hAnsi="Times New Roman" w:cs="Times New Roman"/>
          <w:sz w:val="24"/>
          <w:szCs w:val="24"/>
        </w:rPr>
        <w:t>neni</w:t>
      </w:r>
      <w:r w:rsidRPr="00257433">
        <w:rPr>
          <w:rFonts w:ascii="Times New Roman" w:hAnsi="Times New Roman" w:cs="Times New Roman"/>
          <w:sz w:val="24"/>
          <w:szCs w:val="24"/>
        </w:rPr>
        <w:t>e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 cieľa</w:t>
      </w:r>
      <w:r w:rsidR="007A29B3" w:rsidRPr="00257433">
        <w:rPr>
          <w:rFonts w:ascii="Times New Roman" w:hAnsi="Times New Roman" w:cs="Times New Roman"/>
          <w:sz w:val="24"/>
          <w:szCs w:val="24"/>
        </w:rPr>
        <w:t xml:space="preserve"> v roku 201</w:t>
      </w:r>
      <w:r w:rsidR="00B319A7" w:rsidRPr="00257433">
        <w:rPr>
          <w:rFonts w:ascii="Times New Roman" w:hAnsi="Times New Roman" w:cs="Times New Roman"/>
          <w:sz w:val="24"/>
          <w:szCs w:val="24"/>
        </w:rPr>
        <w:t>9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: </w:t>
      </w:r>
      <w:r w:rsidR="00C40AEA" w:rsidRPr="00257433">
        <w:rPr>
          <w:rFonts w:ascii="Times New Roman" w:hAnsi="Times New Roman" w:cs="Times New Roman"/>
          <w:sz w:val="24"/>
          <w:szCs w:val="24"/>
        </w:rPr>
        <w:t xml:space="preserve">Knižnica je sprístupnená pre verejnosť v nasledujúce dni: pondelok – štvrtok. </w:t>
      </w:r>
      <w:r w:rsidR="007A29B3" w:rsidRPr="00257433">
        <w:rPr>
          <w:rFonts w:ascii="Times New Roman" w:hAnsi="Times New Roman" w:cs="Times New Roman"/>
          <w:sz w:val="24"/>
          <w:szCs w:val="24"/>
        </w:rPr>
        <w:t>V knižničnom systéme Clavius je zaregistovaných</w:t>
      </w:r>
      <w:r w:rsidR="00257433" w:rsidRPr="00257433">
        <w:rPr>
          <w:rFonts w:ascii="Times New Roman" w:hAnsi="Times New Roman" w:cs="Times New Roman"/>
          <w:sz w:val="24"/>
          <w:szCs w:val="24"/>
        </w:rPr>
        <w:t xml:space="preserve"> </w:t>
      </w:r>
      <w:r w:rsidR="00257433">
        <w:rPr>
          <w:rFonts w:ascii="Times New Roman" w:hAnsi="Times New Roman" w:cs="Times New Roman"/>
          <w:sz w:val="24"/>
          <w:szCs w:val="24"/>
        </w:rPr>
        <w:t xml:space="preserve">1 </w:t>
      </w:r>
      <w:r w:rsidR="00257433" w:rsidRPr="00257433">
        <w:rPr>
          <w:rFonts w:ascii="Times New Roman" w:hAnsi="Times New Roman" w:cs="Times New Roman"/>
          <w:sz w:val="24"/>
          <w:szCs w:val="24"/>
        </w:rPr>
        <w:t>858</w:t>
      </w:r>
      <w:r w:rsidR="007A29B3" w:rsidRPr="00257433">
        <w:rPr>
          <w:rFonts w:ascii="Times New Roman" w:hAnsi="Times New Roman" w:cs="Times New Roman"/>
          <w:sz w:val="24"/>
          <w:szCs w:val="24"/>
        </w:rPr>
        <w:t xml:space="preserve"> čitateľov, z toho </w:t>
      </w:r>
      <w:r w:rsidR="00257433" w:rsidRPr="00257433">
        <w:rPr>
          <w:rFonts w:ascii="Times New Roman" w:hAnsi="Times New Roman" w:cs="Times New Roman"/>
          <w:sz w:val="24"/>
          <w:szCs w:val="24"/>
        </w:rPr>
        <w:t>253</w:t>
      </w:r>
      <w:r w:rsidR="007A29B3" w:rsidRPr="00257433">
        <w:rPr>
          <w:rFonts w:ascii="Times New Roman" w:hAnsi="Times New Roman" w:cs="Times New Roman"/>
          <w:sz w:val="24"/>
          <w:szCs w:val="24"/>
        </w:rPr>
        <w:t xml:space="preserve"> čitateľov aktívnych v roku  201</w:t>
      </w:r>
      <w:r w:rsidR="00257433" w:rsidRPr="00257433">
        <w:rPr>
          <w:rFonts w:ascii="Times New Roman" w:hAnsi="Times New Roman" w:cs="Times New Roman"/>
          <w:sz w:val="24"/>
          <w:szCs w:val="24"/>
        </w:rPr>
        <w:t>9</w:t>
      </w:r>
      <w:r w:rsidR="007A29B3" w:rsidRPr="00257433">
        <w:rPr>
          <w:rFonts w:ascii="Times New Roman" w:hAnsi="Times New Roman" w:cs="Times New Roman"/>
          <w:sz w:val="24"/>
          <w:szCs w:val="24"/>
        </w:rPr>
        <w:t xml:space="preserve">. Prehľad využívania služieb knižnice v priebehu roka: </w:t>
      </w:r>
      <w:r w:rsidR="005266FC" w:rsidRPr="00257433">
        <w:rPr>
          <w:rFonts w:ascii="Times New Roman" w:hAnsi="Times New Roman" w:cs="Times New Roman"/>
          <w:sz w:val="24"/>
          <w:szCs w:val="24"/>
        </w:rPr>
        <w:t>2</w:t>
      </w:r>
      <w:r w:rsidR="00257433" w:rsidRPr="00257433">
        <w:rPr>
          <w:rFonts w:ascii="Times New Roman" w:hAnsi="Times New Roman" w:cs="Times New Roman"/>
          <w:sz w:val="24"/>
          <w:szCs w:val="24"/>
        </w:rPr>
        <w:t>122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 výpožičiek kníh v obecnej knižnici, </w:t>
      </w:r>
      <w:r w:rsidR="001B492E" w:rsidRPr="00257433">
        <w:rPr>
          <w:rFonts w:ascii="Times New Roman" w:hAnsi="Times New Roman" w:cs="Times New Roman"/>
          <w:sz w:val="24"/>
          <w:szCs w:val="24"/>
        </w:rPr>
        <w:t>1</w:t>
      </w:r>
      <w:r w:rsidR="005266FC" w:rsidRPr="00257433">
        <w:rPr>
          <w:rFonts w:ascii="Times New Roman" w:hAnsi="Times New Roman" w:cs="Times New Roman"/>
          <w:sz w:val="24"/>
          <w:szCs w:val="24"/>
        </w:rPr>
        <w:t>4</w:t>
      </w:r>
      <w:r w:rsidR="00257433" w:rsidRPr="00257433">
        <w:rPr>
          <w:rFonts w:ascii="Times New Roman" w:hAnsi="Times New Roman" w:cs="Times New Roman"/>
          <w:sz w:val="24"/>
          <w:szCs w:val="24"/>
        </w:rPr>
        <w:t>4</w:t>
      </w:r>
      <w:r w:rsidR="005266FC" w:rsidRPr="00257433">
        <w:rPr>
          <w:rFonts w:ascii="Times New Roman" w:hAnsi="Times New Roman" w:cs="Times New Roman"/>
          <w:sz w:val="24"/>
          <w:szCs w:val="24"/>
        </w:rPr>
        <w:t>3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 návštevníkov </w:t>
      </w:r>
      <w:r w:rsidR="007A29B3" w:rsidRPr="00257433">
        <w:rPr>
          <w:rFonts w:ascii="Times New Roman" w:hAnsi="Times New Roman" w:cs="Times New Roman"/>
          <w:sz w:val="24"/>
          <w:szCs w:val="24"/>
        </w:rPr>
        <w:t>knižnice</w:t>
      </w:r>
      <w:r w:rsidR="00894CB5" w:rsidRPr="00257433">
        <w:rPr>
          <w:rFonts w:ascii="Times New Roman" w:hAnsi="Times New Roman" w:cs="Times New Roman"/>
          <w:sz w:val="24"/>
          <w:szCs w:val="24"/>
        </w:rPr>
        <w:t xml:space="preserve">, z toho </w:t>
      </w:r>
      <w:r w:rsidR="005266FC" w:rsidRPr="00257433">
        <w:rPr>
          <w:rFonts w:ascii="Times New Roman" w:hAnsi="Times New Roman" w:cs="Times New Roman"/>
          <w:sz w:val="24"/>
          <w:szCs w:val="24"/>
        </w:rPr>
        <w:t>2</w:t>
      </w:r>
      <w:r w:rsidR="00257433" w:rsidRPr="00257433">
        <w:rPr>
          <w:rFonts w:ascii="Times New Roman" w:hAnsi="Times New Roman" w:cs="Times New Roman"/>
          <w:sz w:val="24"/>
          <w:szCs w:val="24"/>
        </w:rPr>
        <w:t>3</w:t>
      </w:r>
      <w:r w:rsidR="00894CB5" w:rsidRPr="00257433">
        <w:rPr>
          <w:rFonts w:ascii="Times New Roman" w:hAnsi="Times New Roman" w:cs="Times New Roman"/>
          <w:sz w:val="24"/>
          <w:szCs w:val="24"/>
        </w:rPr>
        <w:t xml:space="preserve"> n</w:t>
      </w:r>
      <w:r w:rsidR="007A29B3" w:rsidRPr="00257433">
        <w:rPr>
          <w:rFonts w:ascii="Times New Roman" w:hAnsi="Times New Roman" w:cs="Times New Roman"/>
          <w:sz w:val="24"/>
          <w:szCs w:val="24"/>
        </w:rPr>
        <w:t>ávštevníkov online služieb,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 </w:t>
      </w:r>
      <w:r w:rsidR="00257433" w:rsidRPr="00257433">
        <w:rPr>
          <w:rFonts w:ascii="Times New Roman" w:hAnsi="Times New Roman" w:cs="Times New Roman"/>
          <w:sz w:val="24"/>
          <w:szCs w:val="24"/>
        </w:rPr>
        <w:t>16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 x medziknižničná výpožičná služba. </w:t>
      </w:r>
    </w:p>
    <w:p w:rsidR="00C3187A" w:rsidRPr="00257433" w:rsidRDefault="007A29B3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33">
        <w:rPr>
          <w:rFonts w:ascii="Times New Roman" w:hAnsi="Times New Roman" w:cs="Times New Roman"/>
          <w:sz w:val="24"/>
          <w:szCs w:val="24"/>
        </w:rPr>
        <w:t xml:space="preserve">Pracovníčka obecnej knižnice zorganizovala </w:t>
      </w:r>
      <w:r w:rsidR="00C40AEA" w:rsidRPr="00257433">
        <w:rPr>
          <w:rFonts w:ascii="Times New Roman" w:hAnsi="Times New Roman" w:cs="Times New Roman"/>
          <w:sz w:val="24"/>
          <w:szCs w:val="24"/>
        </w:rPr>
        <w:t>v rámci týždňa slovenských knižníc</w:t>
      </w:r>
      <w:r w:rsidR="001B492E" w:rsidRPr="00257433">
        <w:rPr>
          <w:rFonts w:ascii="Times New Roman" w:hAnsi="Times New Roman" w:cs="Times New Roman"/>
          <w:sz w:val="24"/>
          <w:szCs w:val="24"/>
        </w:rPr>
        <w:t xml:space="preserve"> </w:t>
      </w:r>
      <w:r w:rsidR="00257433" w:rsidRPr="00257433">
        <w:rPr>
          <w:rFonts w:ascii="Times New Roman" w:hAnsi="Times New Roman" w:cs="Times New Roman"/>
          <w:sz w:val="24"/>
          <w:szCs w:val="24"/>
        </w:rPr>
        <w:t>8</w:t>
      </w:r>
      <w:r w:rsidR="001B492E" w:rsidRPr="00257433">
        <w:rPr>
          <w:rFonts w:ascii="Times New Roman" w:hAnsi="Times New Roman" w:cs="Times New Roman"/>
          <w:sz w:val="24"/>
          <w:szCs w:val="24"/>
        </w:rPr>
        <w:t>. ročník</w:t>
      </w:r>
      <w:r w:rsidR="00C40AEA" w:rsidRPr="00257433">
        <w:rPr>
          <w:rFonts w:ascii="Times New Roman" w:hAnsi="Times New Roman" w:cs="Times New Roman"/>
          <w:sz w:val="24"/>
          <w:szCs w:val="24"/>
        </w:rPr>
        <w:t xml:space="preserve"> projekčné vyučovanie</w:t>
      </w:r>
      <w:r w:rsidRPr="00257433">
        <w:rPr>
          <w:rFonts w:ascii="Times New Roman" w:hAnsi="Times New Roman" w:cs="Times New Roman"/>
          <w:sz w:val="24"/>
          <w:szCs w:val="24"/>
        </w:rPr>
        <w:t xml:space="preserve"> pod názvom </w:t>
      </w:r>
      <w:r w:rsidRPr="00257433">
        <w:rPr>
          <w:rFonts w:ascii="Times New Roman" w:hAnsi="Times New Roman" w:cs="Times New Roman"/>
          <w:b/>
          <w:sz w:val="24"/>
          <w:szCs w:val="24"/>
        </w:rPr>
        <w:t>Noc s Andersenom</w:t>
      </w:r>
      <w:r w:rsidRPr="00257433">
        <w:rPr>
          <w:rFonts w:ascii="Times New Roman" w:hAnsi="Times New Roman" w:cs="Times New Roman"/>
          <w:sz w:val="24"/>
          <w:szCs w:val="24"/>
        </w:rPr>
        <w:t xml:space="preserve">, ktorej sa zúčastnilo </w:t>
      </w:r>
      <w:r w:rsidR="00257433" w:rsidRPr="00257433">
        <w:rPr>
          <w:rFonts w:ascii="Times New Roman" w:hAnsi="Times New Roman" w:cs="Times New Roman"/>
          <w:sz w:val="24"/>
          <w:szCs w:val="24"/>
        </w:rPr>
        <w:t>70</w:t>
      </w:r>
      <w:r w:rsidRPr="00257433">
        <w:rPr>
          <w:rFonts w:ascii="Times New Roman" w:hAnsi="Times New Roman" w:cs="Times New Roman"/>
          <w:sz w:val="24"/>
          <w:szCs w:val="24"/>
        </w:rPr>
        <w:t xml:space="preserve"> žiakov SŠ. Akcia bola uskutočnená v spolupráci so SŠ</w:t>
      </w:r>
      <w:r w:rsidR="00C40AEA" w:rsidRPr="00257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AEA" w:rsidRDefault="00C40AEA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33">
        <w:rPr>
          <w:rFonts w:ascii="Times New Roman" w:hAnsi="Times New Roman" w:cs="Times New Roman"/>
          <w:sz w:val="24"/>
          <w:szCs w:val="24"/>
        </w:rPr>
        <w:t xml:space="preserve">V rámci marca – mesiaca kníh pracovníčka knižnice zorganizovala zoznámenie škôlkarov s funkciou knižnice pod názvom </w:t>
      </w:r>
      <w:r w:rsidRPr="00257433">
        <w:rPr>
          <w:rFonts w:ascii="Times New Roman" w:hAnsi="Times New Roman" w:cs="Times New Roman"/>
          <w:b/>
          <w:sz w:val="24"/>
          <w:szCs w:val="24"/>
        </w:rPr>
        <w:t xml:space="preserve">informačná výchova </w:t>
      </w:r>
      <w:r w:rsidRPr="00257433">
        <w:rPr>
          <w:rFonts w:ascii="Times New Roman" w:hAnsi="Times New Roman" w:cs="Times New Roman"/>
          <w:sz w:val="24"/>
          <w:szCs w:val="24"/>
        </w:rPr>
        <w:t xml:space="preserve">– akcia bola vykonaná </w:t>
      </w:r>
      <w:r w:rsidR="00242712" w:rsidRPr="00257433">
        <w:rPr>
          <w:rFonts w:ascii="Times New Roman" w:hAnsi="Times New Roman" w:cs="Times New Roman"/>
          <w:sz w:val="24"/>
          <w:szCs w:val="24"/>
        </w:rPr>
        <w:t>8</w:t>
      </w:r>
      <w:r w:rsidRPr="00257433">
        <w:rPr>
          <w:rFonts w:ascii="Times New Roman" w:hAnsi="Times New Roman" w:cs="Times New Roman"/>
          <w:sz w:val="24"/>
          <w:szCs w:val="24"/>
        </w:rPr>
        <w:t>-krát, aby sa vystriedali všetky triedy MŠ. Pri organizácii škôlkarov pomohli p. učiteľky MŠ.</w:t>
      </w:r>
      <w:r w:rsidR="00242712" w:rsidRPr="00257433">
        <w:rPr>
          <w:rFonts w:ascii="Times New Roman" w:hAnsi="Times New Roman" w:cs="Times New Roman"/>
          <w:sz w:val="24"/>
          <w:szCs w:val="24"/>
        </w:rPr>
        <w:t xml:space="preserve"> V roku 201</w:t>
      </w:r>
      <w:r w:rsidR="00B319A7" w:rsidRPr="00257433">
        <w:rPr>
          <w:rFonts w:ascii="Times New Roman" w:hAnsi="Times New Roman" w:cs="Times New Roman"/>
          <w:sz w:val="24"/>
          <w:szCs w:val="24"/>
        </w:rPr>
        <w:t>9</w:t>
      </w:r>
      <w:r w:rsidR="00242712" w:rsidRPr="005266FC">
        <w:rPr>
          <w:rFonts w:ascii="Times New Roman" w:hAnsi="Times New Roman" w:cs="Times New Roman"/>
          <w:sz w:val="24"/>
          <w:szCs w:val="24"/>
        </w:rPr>
        <w:t xml:space="preserve"> </w:t>
      </w:r>
      <w:r w:rsidR="00242712" w:rsidRPr="00A22BB7">
        <w:rPr>
          <w:rFonts w:ascii="Times New Roman" w:hAnsi="Times New Roman" w:cs="Times New Roman"/>
          <w:sz w:val="24"/>
          <w:szCs w:val="24"/>
        </w:rPr>
        <w:t>obec Lendak získala dotáciu vo výške 1 </w:t>
      </w:r>
      <w:r w:rsidR="00B319A7">
        <w:rPr>
          <w:rFonts w:ascii="Times New Roman" w:hAnsi="Times New Roman" w:cs="Times New Roman"/>
          <w:sz w:val="24"/>
          <w:szCs w:val="24"/>
        </w:rPr>
        <w:t>0</w:t>
      </w:r>
      <w:r w:rsidR="00242712" w:rsidRPr="00A22BB7">
        <w:rPr>
          <w:rFonts w:ascii="Times New Roman" w:hAnsi="Times New Roman" w:cs="Times New Roman"/>
          <w:sz w:val="24"/>
          <w:szCs w:val="24"/>
        </w:rPr>
        <w:t>00 € z Fondu na podporu umenia na nákup knižničného fondu.</w:t>
      </w:r>
      <w:r w:rsidR="00242712" w:rsidRPr="0052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33" w:rsidRDefault="00257433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priebehu roka sa po úpravách prešlo na knižničný systém Tritius s cieľom zavedenia online katalógu.</w:t>
      </w:r>
    </w:p>
    <w:p w:rsidR="005266FC" w:rsidRDefault="005266F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3 Interné služby obce</w:t>
      </w:r>
    </w:p>
    <w:p w:rsidR="00374C6A" w:rsidRPr="00755C4C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C40AEA" w:rsidRPr="00AB0B9A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B3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AB0B9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C40AEA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40AEA" w:rsidRPr="002B28E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Zasadnutia orgánov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0AEA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0AEA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29 623,66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0AEA" w:rsidRPr="002B28EA" w:rsidRDefault="00B319A7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29 623,66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40AEA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40AEA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40AEA" w:rsidRPr="002B28E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Vzdelávanie zamestnancov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0AEA" w:rsidRPr="002B28EA" w:rsidRDefault="00B319A7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40AEA" w:rsidRPr="002B28EA" w:rsidRDefault="00B319A7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0AEA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1 588,98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40AEA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93,47</w:t>
            </w:r>
          </w:p>
        </w:tc>
      </w:tr>
      <w:tr w:rsidR="00C40AEA" w:rsidRPr="005D6609" w:rsidTr="00234361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2B28EA" w:rsidRDefault="00C40AEA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D76A8E" w:rsidRPr="002B28EA" w:rsidRDefault="00B319A7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27 700,00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2B28EA" w:rsidRDefault="00B319A7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31 323,66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2B28EA" w:rsidRDefault="00B319A7" w:rsidP="00D25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31 212,64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C40AEA" w:rsidRPr="008D6AA2" w:rsidRDefault="00B319A7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99,65</w:t>
            </w:r>
          </w:p>
        </w:tc>
      </w:tr>
    </w:tbl>
    <w:p w:rsidR="00C40AEA" w:rsidRPr="005D6609" w:rsidRDefault="00C40AE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1 Zasadnutia orgánov obce</w:t>
      </w:r>
    </w:p>
    <w:p w:rsidR="00233210" w:rsidRPr="005D6609" w:rsidRDefault="00233210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</w:t>
      </w:r>
      <w:r w:rsidR="00F842AD">
        <w:rPr>
          <w:rFonts w:ascii="Times New Roman" w:hAnsi="Times New Roman" w:cs="Times New Roman"/>
          <w:sz w:val="24"/>
          <w:szCs w:val="24"/>
        </w:rPr>
        <w:t xml:space="preserve"> </w:t>
      </w:r>
      <w:r w:rsidRPr="005D6609">
        <w:rPr>
          <w:rFonts w:ascii="Times New Roman" w:hAnsi="Times New Roman" w:cs="Times New Roman"/>
          <w:sz w:val="24"/>
          <w:szCs w:val="24"/>
        </w:rPr>
        <w:t>Organizačne zabezpečiť zasadnutia orgánov obce a zvýšenie efektívnosti zabezpečenia zasadnutí orgánov obce.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05" w:rsidRDefault="00F956EC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aplnenie cieľa: </w:t>
      </w:r>
      <w:r w:rsidR="00F842AD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73E05">
        <w:rPr>
          <w:rFonts w:ascii="Times New Roman" w:hAnsi="Times New Roman" w:cs="Times New Roman"/>
          <w:sz w:val="24"/>
          <w:szCs w:val="24"/>
        </w:rPr>
        <w:t>pod</w:t>
      </w:r>
      <w:r w:rsidR="00F842AD">
        <w:rPr>
          <w:rFonts w:ascii="Times New Roman" w:hAnsi="Times New Roman" w:cs="Times New Roman"/>
          <w:sz w:val="24"/>
          <w:szCs w:val="24"/>
        </w:rPr>
        <w:t xml:space="preserve">programu </w:t>
      </w:r>
      <w:r w:rsidR="00273E05">
        <w:rPr>
          <w:rFonts w:ascii="Times New Roman" w:hAnsi="Times New Roman" w:cs="Times New Roman"/>
          <w:sz w:val="24"/>
          <w:szCs w:val="24"/>
        </w:rPr>
        <w:t>zasadnutia orgánov</w:t>
      </w:r>
      <w:r w:rsidR="00F842AD">
        <w:rPr>
          <w:rFonts w:ascii="Times New Roman" w:hAnsi="Times New Roman" w:cs="Times New Roman"/>
          <w:sz w:val="24"/>
          <w:szCs w:val="24"/>
        </w:rPr>
        <w:t xml:space="preserve"> obce bolo zabezpečené odmeňovanie </w:t>
      </w:r>
      <w:r w:rsidR="00273E05">
        <w:rPr>
          <w:rFonts w:ascii="Times New Roman" w:hAnsi="Times New Roman" w:cs="Times New Roman"/>
          <w:sz w:val="24"/>
          <w:szCs w:val="24"/>
        </w:rPr>
        <w:t xml:space="preserve">poslancov a členov komisií OcZ na základe účasti na jednotlivých zasadaniach. </w:t>
      </w:r>
    </w:p>
    <w:p w:rsidR="00C3187A" w:rsidRDefault="00F842AD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Obecný úrad zabezpečil zasadania OcZ: </w:t>
      </w:r>
      <w:r w:rsidR="00233210" w:rsidRPr="00834F0E">
        <w:rPr>
          <w:rFonts w:ascii="Times New Roman" w:hAnsi="Times New Roman" w:cs="Times New Roman"/>
          <w:sz w:val="24"/>
          <w:szCs w:val="24"/>
        </w:rPr>
        <w:t>11</w:t>
      </w:r>
      <w:r w:rsidR="00C3187A" w:rsidRPr="00834F0E">
        <w:rPr>
          <w:rFonts w:ascii="Times New Roman" w:hAnsi="Times New Roman" w:cs="Times New Roman"/>
          <w:sz w:val="24"/>
          <w:szCs w:val="24"/>
        </w:rPr>
        <w:t xml:space="preserve"> zorganizovaných zasadaní OcZ</w:t>
      </w:r>
      <w:r w:rsidR="00273E05" w:rsidRPr="00834F0E">
        <w:rPr>
          <w:rFonts w:ascii="Times New Roman" w:hAnsi="Times New Roman" w:cs="Times New Roman"/>
          <w:sz w:val="24"/>
          <w:szCs w:val="24"/>
        </w:rPr>
        <w:t>,</w:t>
      </w:r>
      <w:r w:rsidR="00C3187A"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834F0E">
        <w:rPr>
          <w:rFonts w:ascii="Times New Roman" w:hAnsi="Times New Roman" w:cs="Times New Roman"/>
          <w:sz w:val="24"/>
          <w:szCs w:val="24"/>
        </w:rPr>
        <w:t>1</w:t>
      </w:r>
      <w:r w:rsidR="00834F0E" w:rsidRPr="00834F0E">
        <w:rPr>
          <w:rFonts w:ascii="Times New Roman" w:hAnsi="Times New Roman" w:cs="Times New Roman"/>
          <w:sz w:val="24"/>
          <w:szCs w:val="24"/>
        </w:rPr>
        <w:t>11</w:t>
      </w:r>
      <w:r w:rsidR="00C3187A" w:rsidRPr="00834F0E">
        <w:rPr>
          <w:rFonts w:ascii="Times New Roman" w:hAnsi="Times New Roman" w:cs="Times New Roman"/>
          <w:sz w:val="24"/>
          <w:szCs w:val="24"/>
        </w:rPr>
        <w:t xml:space="preserve"> spracovaných uznesení, </w:t>
      </w:r>
      <w:r w:rsidR="00233210" w:rsidRPr="00834F0E">
        <w:rPr>
          <w:rFonts w:ascii="Times New Roman" w:hAnsi="Times New Roman" w:cs="Times New Roman"/>
          <w:sz w:val="24"/>
          <w:szCs w:val="24"/>
        </w:rPr>
        <w:t>11</w:t>
      </w:r>
      <w:r w:rsidR="00C3187A" w:rsidRPr="00834F0E">
        <w:rPr>
          <w:rFonts w:ascii="Times New Roman" w:hAnsi="Times New Roman" w:cs="Times New Roman"/>
          <w:sz w:val="24"/>
          <w:szCs w:val="24"/>
        </w:rPr>
        <w:t xml:space="preserve"> vyhotovených zápisníc zo zasadaní OcZ. Zároveň bola</w:t>
      </w:r>
      <w:r w:rsidR="00C3187A" w:rsidRPr="00233210">
        <w:rPr>
          <w:rFonts w:ascii="Times New Roman" w:hAnsi="Times New Roman" w:cs="Times New Roman"/>
          <w:sz w:val="24"/>
          <w:szCs w:val="24"/>
        </w:rPr>
        <w:t xml:space="preserve"> zabezpečená elektronická distribúcia materiálov na zasadanie OcZ prostredníctvom web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 stránky obce a prostredníctvom e-mailov.</w:t>
      </w:r>
    </w:p>
    <w:p w:rsidR="00233210" w:rsidRPr="005D6609" w:rsidRDefault="00233210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DA" w:rsidRPr="00CD6DDA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3. 1 je zahrnutá v programe č. 12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2 Vzdelávanie zamestnancov obce Lendak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Zvýšiť kvalifikáciu, schopnosti a zručnosti zamestnancov.</w:t>
      </w:r>
    </w:p>
    <w:p w:rsidR="00C3187A" w:rsidRPr="005D6609" w:rsidRDefault="00F956EC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87A" w:rsidRPr="005D6609">
        <w:rPr>
          <w:rFonts w:ascii="Times New Roman" w:hAnsi="Times New Roman" w:cs="Times New Roman"/>
          <w:sz w:val="24"/>
          <w:szCs w:val="24"/>
        </w:rPr>
        <w:t>aplneni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 cieľa: </w:t>
      </w:r>
      <w:r w:rsidR="0023244F">
        <w:rPr>
          <w:rFonts w:ascii="Times New Roman" w:hAnsi="Times New Roman" w:cs="Times New Roman"/>
          <w:sz w:val="24"/>
          <w:szCs w:val="24"/>
        </w:rPr>
        <w:t>V priebehu roka 201</w:t>
      </w:r>
      <w:r w:rsidR="00B319A7">
        <w:rPr>
          <w:rFonts w:ascii="Times New Roman" w:hAnsi="Times New Roman" w:cs="Times New Roman"/>
          <w:sz w:val="24"/>
          <w:szCs w:val="24"/>
        </w:rPr>
        <w:t>9</w:t>
      </w:r>
      <w:r w:rsidR="0023244F">
        <w:rPr>
          <w:rFonts w:ascii="Times New Roman" w:hAnsi="Times New Roman" w:cs="Times New Roman"/>
          <w:sz w:val="24"/>
          <w:szCs w:val="24"/>
        </w:rPr>
        <w:t xml:space="preserve"> si zamestnanci obce zvyšovali kvalifikáciu </w:t>
      </w:r>
      <w:r w:rsidR="0023244F" w:rsidRPr="00623420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66DE6" w:rsidRPr="00623420">
        <w:rPr>
          <w:rFonts w:ascii="Times New Roman" w:hAnsi="Times New Roman" w:cs="Times New Roman"/>
          <w:sz w:val="24"/>
          <w:szCs w:val="24"/>
        </w:rPr>
        <w:t>1</w:t>
      </w:r>
      <w:r w:rsidR="00623420" w:rsidRPr="00623420">
        <w:rPr>
          <w:rFonts w:ascii="Times New Roman" w:hAnsi="Times New Roman" w:cs="Times New Roman"/>
          <w:sz w:val="24"/>
          <w:szCs w:val="24"/>
        </w:rPr>
        <w:t>8</w:t>
      </w:r>
      <w:r w:rsidR="00C3187A" w:rsidRPr="00623420">
        <w:rPr>
          <w:rFonts w:ascii="Times New Roman" w:hAnsi="Times New Roman" w:cs="Times New Roman"/>
          <w:sz w:val="24"/>
          <w:szCs w:val="24"/>
        </w:rPr>
        <w:t xml:space="preserve"> </w:t>
      </w:r>
      <w:r w:rsidR="0023244F" w:rsidRPr="00623420">
        <w:rPr>
          <w:rFonts w:ascii="Times New Roman" w:hAnsi="Times New Roman" w:cs="Times New Roman"/>
          <w:sz w:val="24"/>
          <w:szCs w:val="24"/>
        </w:rPr>
        <w:t>pre</w:t>
      </w:r>
      <w:r w:rsidR="00C3187A" w:rsidRPr="00623420">
        <w:rPr>
          <w:rFonts w:ascii="Times New Roman" w:hAnsi="Times New Roman" w:cs="Times New Roman"/>
          <w:sz w:val="24"/>
          <w:szCs w:val="24"/>
        </w:rPr>
        <w:t>školení.</w:t>
      </w:r>
    </w:p>
    <w:p w:rsidR="009D7A9D" w:rsidRDefault="009D7A9D" w:rsidP="00C3187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3187A" w:rsidRPr="00755C4C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4 Služby občanom</w:t>
      </w: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23244F" w:rsidRPr="00AB0B9A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B3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AB0B9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865F35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865F35" w:rsidRPr="002B28EA" w:rsidRDefault="00865F3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Cintorín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5F35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865F35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11 034,47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5F35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9 783,09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65F35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</w:p>
        </w:tc>
      </w:tr>
      <w:tr w:rsidR="0023244F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23244F" w:rsidRPr="002B28E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Činnosť matriky a evidencie obyvateľov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244F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8 755,00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3244F" w:rsidRPr="002B28EA" w:rsidRDefault="00B319A7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9 865,37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244F" w:rsidRPr="002B28EA" w:rsidRDefault="00B319A7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9 865,37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3244F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244F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23244F" w:rsidRPr="002B28E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Činnosť stavebného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28EA" w:rsidRPr="002B28EA" w:rsidRDefault="00B319A7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3244F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83 959,08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244F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83 959,08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23244F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A2334" w:rsidRPr="002B28EA" w:rsidTr="00234361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A2334" w:rsidRPr="002B28EA" w:rsidRDefault="00CA2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sz w:val="24"/>
                <w:szCs w:val="24"/>
              </w:rPr>
              <w:t>Referendum</w:t>
            </w:r>
            <w:r w:rsidR="002B28EA" w:rsidRPr="002B28EA">
              <w:rPr>
                <w:rFonts w:ascii="Times New Roman" w:hAnsi="Times New Roman" w:cs="Times New Roman"/>
                <w:sz w:val="24"/>
                <w:szCs w:val="24"/>
              </w:rPr>
              <w:t>/voľby</w:t>
            </w:r>
            <w:r w:rsidR="0092367C">
              <w:rPr>
                <w:rFonts w:ascii="Times New Roman" w:hAnsi="Times New Roman" w:cs="Times New Roman"/>
                <w:sz w:val="24"/>
                <w:szCs w:val="24"/>
              </w:rPr>
              <w:t xml:space="preserve"> VÚC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2334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A2334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2334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6 265,10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D76A8E" w:rsidRPr="002B28EA" w:rsidRDefault="00B319A7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244F" w:rsidRPr="005D6609" w:rsidTr="00234361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2B28EA" w:rsidRDefault="0023244F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2B28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2B28EA" w:rsidRDefault="00B319A7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98 455,00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111 124,02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2B28EA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109 872,64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23244F" w:rsidRPr="005D6609" w:rsidRDefault="00B319A7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98,87</w:t>
            </w:r>
          </w:p>
        </w:tc>
      </w:tr>
    </w:tbl>
    <w:p w:rsidR="0089364C" w:rsidRDefault="0089364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4. </w:t>
      </w:r>
      <w:r w:rsidR="00865F35">
        <w:rPr>
          <w:rFonts w:ascii="Times New Roman" w:hAnsi="Times New Roman" w:cs="Times New Roman"/>
          <w:b/>
          <w:i/>
          <w:sz w:val="24"/>
          <w:szCs w:val="24"/>
          <w:u w:val="single"/>
        </w:rPr>
        <w:t>1 Cintorín</w:t>
      </w:r>
    </w:p>
    <w:p w:rsidR="00865F35" w:rsidRDefault="00865F35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5F35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Ciel: Zabezpečiť údržbu cintorína</w:t>
      </w:r>
    </w:p>
    <w:p w:rsidR="00865F35" w:rsidRPr="000B5AB5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Naplnenie cieľa:</w:t>
      </w:r>
      <w:r w:rsidR="00587E51">
        <w:rPr>
          <w:rFonts w:ascii="Times New Roman" w:hAnsi="Times New Roman" w:cs="Times New Roman"/>
          <w:sz w:val="24"/>
          <w:szCs w:val="24"/>
        </w:rPr>
        <w:t xml:space="preserve"> Zabezpečená údržba cintorína – kosenie</w:t>
      </w:r>
      <w:r w:rsidR="004B0D91">
        <w:rPr>
          <w:rFonts w:ascii="Times New Roman" w:hAnsi="Times New Roman" w:cs="Times New Roman"/>
          <w:sz w:val="24"/>
          <w:szCs w:val="24"/>
        </w:rPr>
        <w:t>, orezávanie stromov, čistenie chodníkov</w:t>
      </w:r>
      <w:r w:rsidR="0052049C">
        <w:rPr>
          <w:rFonts w:ascii="Times New Roman" w:hAnsi="Times New Roman" w:cs="Times New Roman"/>
          <w:sz w:val="24"/>
          <w:szCs w:val="24"/>
        </w:rPr>
        <w:t xml:space="preserve"> </w:t>
      </w:r>
      <w:r w:rsidR="004B0D91">
        <w:rPr>
          <w:rFonts w:ascii="Times New Roman" w:hAnsi="Times New Roman" w:cs="Times New Roman"/>
          <w:sz w:val="24"/>
          <w:szCs w:val="24"/>
        </w:rPr>
        <w:t>– priebežne, podľa potreby;</w:t>
      </w:r>
      <w:r w:rsidR="00587E51">
        <w:rPr>
          <w:rFonts w:ascii="Times New Roman" w:hAnsi="Times New Roman" w:cs="Times New Roman"/>
          <w:sz w:val="24"/>
          <w:szCs w:val="24"/>
        </w:rPr>
        <w:t xml:space="preserve"> likvidácia odpadu</w:t>
      </w:r>
      <w:r w:rsidR="0052049C">
        <w:rPr>
          <w:rFonts w:ascii="Times New Roman" w:hAnsi="Times New Roman" w:cs="Times New Roman"/>
          <w:sz w:val="24"/>
          <w:szCs w:val="24"/>
        </w:rPr>
        <w:t xml:space="preserve"> – pravidelne podľa naplánovaného </w:t>
      </w:r>
      <w:r w:rsidR="0052049C" w:rsidRPr="000B5AB5">
        <w:rPr>
          <w:rFonts w:ascii="Times New Roman" w:hAnsi="Times New Roman" w:cs="Times New Roman"/>
          <w:sz w:val="24"/>
          <w:szCs w:val="24"/>
        </w:rPr>
        <w:t>zvozu TKO</w:t>
      </w:r>
      <w:r w:rsidR="00587E51" w:rsidRPr="000B5AB5">
        <w:rPr>
          <w:rFonts w:ascii="Times New Roman" w:hAnsi="Times New Roman" w:cs="Times New Roman"/>
          <w:sz w:val="24"/>
          <w:szCs w:val="24"/>
        </w:rPr>
        <w:t>.</w:t>
      </w:r>
      <w:r w:rsidR="00EC5926" w:rsidRPr="000B5AB5">
        <w:rPr>
          <w:rFonts w:ascii="Times New Roman" w:hAnsi="Times New Roman" w:cs="Times New Roman"/>
          <w:sz w:val="24"/>
          <w:szCs w:val="24"/>
        </w:rPr>
        <w:t xml:space="preserve"> Výstavba nového chodníka v dĺžke </w:t>
      </w:r>
      <w:r w:rsidR="000B5AB5" w:rsidRPr="000B5AB5">
        <w:rPr>
          <w:rFonts w:ascii="Times New Roman" w:hAnsi="Times New Roman" w:cs="Times New Roman"/>
          <w:sz w:val="24"/>
          <w:szCs w:val="24"/>
        </w:rPr>
        <w:t>305 m, 450 m</w:t>
      </w:r>
      <w:r w:rsidR="000B5AB5" w:rsidRPr="000B5A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AB5" w:rsidRPr="000B5AB5">
        <w:rPr>
          <w:rFonts w:ascii="Times New Roman" w:hAnsi="Times New Roman" w:cs="Times New Roman"/>
          <w:sz w:val="24"/>
          <w:szCs w:val="24"/>
        </w:rPr>
        <w:t>.</w:t>
      </w:r>
    </w:p>
    <w:p w:rsidR="008A6CB0" w:rsidRPr="00865F35" w:rsidRDefault="008A6CB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F35" w:rsidRPr="005D6609" w:rsidRDefault="00865F35" w:rsidP="00865F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2 Osvedčovanie listín a podpisov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promptné osvedčenie listín a podpisov.</w:t>
      </w:r>
    </w:p>
    <w:p w:rsidR="00C3187A" w:rsidRPr="005D6609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D91">
        <w:rPr>
          <w:rFonts w:ascii="Times New Roman" w:hAnsi="Times New Roman" w:cs="Times New Roman"/>
          <w:sz w:val="24"/>
          <w:szCs w:val="24"/>
        </w:rPr>
        <w:t>N</w:t>
      </w:r>
      <w:r w:rsidR="0023244F" w:rsidRPr="004B0D91">
        <w:rPr>
          <w:rFonts w:ascii="Times New Roman" w:hAnsi="Times New Roman" w:cs="Times New Roman"/>
          <w:sz w:val="24"/>
          <w:szCs w:val="24"/>
        </w:rPr>
        <w:t>aplneni</w:t>
      </w:r>
      <w:r w:rsidRPr="004B0D91">
        <w:rPr>
          <w:rFonts w:ascii="Times New Roman" w:hAnsi="Times New Roman" w:cs="Times New Roman"/>
          <w:sz w:val="24"/>
          <w:szCs w:val="24"/>
        </w:rPr>
        <w:t>e</w:t>
      </w:r>
      <w:r w:rsidR="0023244F" w:rsidRPr="004B0D91">
        <w:rPr>
          <w:rFonts w:ascii="Times New Roman" w:hAnsi="Times New Roman" w:cs="Times New Roman"/>
          <w:sz w:val="24"/>
          <w:szCs w:val="24"/>
        </w:rPr>
        <w:t xml:space="preserve"> cieľa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: Počet osvedčených listín: </w:t>
      </w:r>
      <w:r w:rsidR="004B0D91" w:rsidRPr="004B0D91">
        <w:rPr>
          <w:rFonts w:ascii="Times New Roman" w:hAnsi="Times New Roman" w:cs="Times New Roman"/>
          <w:sz w:val="24"/>
          <w:szCs w:val="24"/>
        </w:rPr>
        <w:t>398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</w:t>
      </w:r>
      <w:r w:rsidR="006F14C6" w:rsidRPr="004B0D91">
        <w:rPr>
          <w:rFonts w:ascii="Times New Roman" w:hAnsi="Times New Roman" w:cs="Times New Roman"/>
          <w:sz w:val="24"/>
          <w:szCs w:val="24"/>
        </w:rPr>
        <w:t xml:space="preserve">počet osvedčených podpisov: </w:t>
      </w:r>
      <w:r w:rsidR="00912FBA" w:rsidRPr="004B0D91">
        <w:rPr>
          <w:rFonts w:ascii="Times New Roman" w:hAnsi="Times New Roman" w:cs="Times New Roman"/>
          <w:sz w:val="24"/>
          <w:szCs w:val="24"/>
        </w:rPr>
        <w:t>1</w:t>
      </w:r>
      <w:r w:rsidR="004B0D91" w:rsidRPr="004B0D91">
        <w:rPr>
          <w:rFonts w:ascii="Times New Roman" w:hAnsi="Times New Roman" w:cs="Times New Roman"/>
          <w:sz w:val="24"/>
          <w:szCs w:val="24"/>
        </w:rPr>
        <w:t>7</w:t>
      </w:r>
      <w:r w:rsidR="00912FBA" w:rsidRPr="004B0D91">
        <w:rPr>
          <w:rFonts w:ascii="Times New Roman" w:hAnsi="Times New Roman" w:cs="Times New Roman"/>
          <w:sz w:val="24"/>
          <w:szCs w:val="24"/>
        </w:rPr>
        <w:t>7</w:t>
      </w:r>
      <w:r w:rsidR="004B0D91" w:rsidRPr="004B0D91">
        <w:rPr>
          <w:rFonts w:ascii="Times New Roman" w:hAnsi="Times New Roman" w:cs="Times New Roman"/>
          <w:sz w:val="24"/>
          <w:szCs w:val="24"/>
        </w:rPr>
        <w:t>3</w:t>
      </w:r>
      <w:r w:rsidR="00C3187A" w:rsidRPr="004B0D91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Zabezpečené osvedčovanie podpisov na počkanie, v prípade nevládnych občanov zabezpečenie osvedčenia podpisu priamo v domácnosti na základe požiadania rodinných príslušníkov. Časová záťaž občana pri jednom osvedčení max. 10 minút.</w:t>
      </w:r>
    </w:p>
    <w:p w:rsidR="00CD6DDA" w:rsidRPr="00CD6DDA" w:rsidRDefault="00C3187A" w:rsidP="0069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4. 2 je zahrnutá v programe č. 12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3 Evidencia obyvateľov a matričná činnosť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promptnú a flexibilnú evidenciu obyvateľov obce, vyhotovenie matričných dokladov.</w:t>
      </w:r>
    </w:p>
    <w:p w:rsidR="00C3187A" w:rsidRPr="005D6609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91">
        <w:rPr>
          <w:rFonts w:ascii="Times New Roman" w:hAnsi="Times New Roman" w:cs="Times New Roman"/>
          <w:sz w:val="24"/>
          <w:szCs w:val="24"/>
        </w:rPr>
        <w:t>Naplnenie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 cieľa: Počet narodených detí: </w:t>
      </w:r>
      <w:r w:rsidR="00912FBA" w:rsidRPr="004B0D91">
        <w:rPr>
          <w:rFonts w:ascii="Times New Roman" w:hAnsi="Times New Roman" w:cs="Times New Roman"/>
          <w:sz w:val="24"/>
          <w:szCs w:val="24"/>
        </w:rPr>
        <w:t>7</w:t>
      </w:r>
      <w:r w:rsidR="004B0D91" w:rsidRPr="004B0D91">
        <w:rPr>
          <w:rFonts w:ascii="Times New Roman" w:hAnsi="Times New Roman" w:cs="Times New Roman"/>
          <w:sz w:val="24"/>
          <w:szCs w:val="24"/>
        </w:rPr>
        <w:t>6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úmrtí: </w:t>
      </w:r>
      <w:r w:rsidR="004B0D91" w:rsidRPr="004B0D91">
        <w:rPr>
          <w:rFonts w:ascii="Times New Roman" w:hAnsi="Times New Roman" w:cs="Times New Roman"/>
          <w:sz w:val="24"/>
          <w:szCs w:val="24"/>
        </w:rPr>
        <w:t>29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sobášov: </w:t>
      </w:r>
      <w:r w:rsidR="00912FBA" w:rsidRPr="004B0D91">
        <w:rPr>
          <w:rFonts w:ascii="Times New Roman" w:hAnsi="Times New Roman" w:cs="Times New Roman"/>
          <w:sz w:val="24"/>
          <w:szCs w:val="24"/>
        </w:rPr>
        <w:t>3</w:t>
      </w:r>
      <w:r w:rsidR="004B0D91" w:rsidRPr="004B0D91">
        <w:rPr>
          <w:rFonts w:ascii="Times New Roman" w:hAnsi="Times New Roman" w:cs="Times New Roman"/>
          <w:sz w:val="24"/>
          <w:szCs w:val="24"/>
        </w:rPr>
        <w:t>8</w:t>
      </w:r>
      <w:r w:rsidR="00C3187A" w:rsidRPr="004B0D91">
        <w:rPr>
          <w:rFonts w:ascii="Times New Roman" w:hAnsi="Times New Roman" w:cs="Times New Roman"/>
          <w:sz w:val="24"/>
          <w:szCs w:val="24"/>
        </w:rPr>
        <w:t>, počet p</w:t>
      </w:r>
      <w:r w:rsidR="00932A93" w:rsidRPr="004B0D91">
        <w:rPr>
          <w:rFonts w:ascii="Times New Roman" w:hAnsi="Times New Roman" w:cs="Times New Roman"/>
          <w:sz w:val="24"/>
          <w:szCs w:val="24"/>
        </w:rPr>
        <w:t>otvrdení do</w:t>
      </w:r>
      <w:r w:rsidR="00C3187A" w:rsidRPr="004B0D91">
        <w:rPr>
          <w:rFonts w:ascii="Times New Roman" w:hAnsi="Times New Roman" w:cs="Times New Roman"/>
          <w:sz w:val="24"/>
          <w:szCs w:val="24"/>
        </w:rPr>
        <w:t> cudzin</w:t>
      </w:r>
      <w:r w:rsidR="00932A93" w:rsidRPr="004B0D91">
        <w:rPr>
          <w:rFonts w:ascii="Times New Roman" w:hAnsi="Times New Roman" w:cs="Times New Roman"/>
          <w:sz w:val="24"/>
          <w:szCs w:val="24"/>
        </w:rPr>
        <w:t>y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: </w:t>
      </w:r>
      <w:r w:rsidR="004B0D91" w:rsidRPr="004B0D91">
        <w:rPr>
          <w:rFonts w:ascii="Times New Roman" w:hAnsi="Times New Roman" w:cs="Times New Roman"/>
          <w:sz w:val="24"/>
          <w:szCs w:val="24"/>
        </w:rPr>
        <w:t>6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zápisov do osobitnej matriky: </w:t>
      </w:r>
      <w:r w:rsidR="004B0D91" w:rsidRPr="004B0D91">
        <w:rPr>
          <w:rFonts w:ascii="Times New Roman" w:hAnsi="Times New Roman" w:cs="Times New Roman"/>
          <w:sz w:val="24"/>
          <w:szCs w:val="24"/>
        </w:rPr>
        <w:t>24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žiadostí o príspevok pri úmrtí: </w:t>
      </w:r>
      <w:r w:rsidR="00912FBA" w:rsidRPr="004B0D91">
        <w:rPr>
          <w:rFonts w:ascii="Times New Roman" w:hAnsi="Times New Roman" w:cs="Times New Roman"/>
          <w:sz w:val="24"/>
          <w:szCs w:val="24"/>
        </w:rPr>
        <w:t>1</w:t>
      </w:r>
      <w:r w:rsidR="004B0D91" w:rsidRPr="004B0D91">
        <w:rPr>
          <w:rFonts w:ascii="Times New Roman" w:hAnsi="Times New Roman" w:cs="Times New Roman"/>
          <w:sz w:val="24"/>
          <w:szCs w:val="24"/>
        </w:rPr>
        <w:t>3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dodatočných zápisov: </w:t>
      </w:r>
      <w:r w:rsidR="00912FBA" w:rsidRPr="004B0D91">
        <w:rPr>
          <w:rFonts w:ascii="Times New Roman" w:hAnsi="Times New Roman" w:cs="Times New Roman"/>
          <w:sz w:val="24"/>
          <w:szCs w:val="24"/>
        </w:rPr>
        <w:t>1</w:t>
      </w:r>
      <w:r w:rsidR="004B0D91" w:rsidRPr="004B0D91">
        <w:rPr>
          <w:rFonts w:ascii="Times New Roman" w:hAnsi="Times New Roman" w:cs="Times New Roman"/>
          <w:sz w:val="24"/>
          <w:szCs w:val="24"/>
        </w:rPr>
        <w:t>6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vydaných výpisov z matričných kníh: </w:t>
      </w:r>
      <w:r w:rsidR="004B0D91" w:rsidRPr="004B0D91">
        <w:rPr>
          <w:rFonts w:ascii="Times New Roman" w:hAnsi="Times New Roman" w:cs="Times New Roman"/>
          <w:sz w:val="24"/>
          <w:szCs w:val="24"/>
        </w:rPr>
        <w:t>142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potvrdení o žití: </w:t>
      </w:r>
      <w:r w:rsidR="004B0D91" w:rsidRPr="004B0D91">
        <w:rPr>
          <w:rFonts w:ascii="Times New Roman" w:hAnsi="Times New Roman" w:cs="Times New Roman"/>
          <w:sz w:val="24"/>
          <w:szCs w:val="24"/>
        </w:rPr>
        <w:t>92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oznámení oznamovacej povinnosti: </w:t>
      </w:r>
      <w:r w:rsidR="00932A93" w:rsidRPr="004B0D91">
        <w:rPr>
          <w:rFonts w:ascii="Times New Roman" w:hAnsi="Times New Roman" w:cs="Times New Roman"/>
          <w:sz w:val="24"/>
          <w:szCs w:val="24"/>
        </w:rPr>
        <w:t>3</w:t>
      </w:r>
      <w:r w:rsidR="004B0D91" w:rsidRPr="004B0D91">
        <w:rPr>
          <w:rFonts w:ascii="Times New Roman" w:hAnsi="Times New Roman" w:cs="Times New Roman"/>
          <w:sz w:val="24"/>
          <w:szCs w:val="24"/>
        </w:rPr>
        <w:t>00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štatistických hlásení: </w:t>
      </w:r>
      <w:r w:rsidR="00912FBA" w:rsidRPr="004B0D91">
        <w:rPr>
          <w:rFonts w:ascii="Times New Roman" w:hAnsi="Times New Roman" w:cs="Times New Roman"/>
          <w:sz w:val="24"/>
          <w:szCs w:val="24"/>
        </w:rPr>
        <w:t>10</w:t>
      </w:r>
      <w:r w:rsidR="004B0D91" w:rsidRPr="004B0D91">
        <w:rPr>
          <w:rFonts w:ascii="Times New Roman" w:hAnsi="Times New Roman" w:cs="Times New Roman"/>
          <w:sz w:val="24"/>
          <w:szCs w:val="24"/>
        </w:rPr>
        <w:t>3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vydaných potvrdení o trvalom pobyte: </w:t>
      </w:r>
      <w:r w:rsidR="004B0D91" w:rsidRPr="004B0D91">
        <w:rPr>
          <w:rFonts w:ascii="Times New Roman" w:hAnsi="Times New Roman" w:cs="Times New Roman"/>
          <w:sz w:val="24"/>
          <w:szCs w:val="24"/>
        </w:rPr>
        <w:t>83</w:t>
      </w:r>
      <w:r w:rsidR="00C3187A" w:rsidRPr="004B0D91">
        <w:rPr>
          <w:rFonts w:ascii="Times New Roman" w:hAnsi="Times New Roman" w:cs="Times New Roman"/>
          <w:sz w:val="24"/>
          <w:szCs w:val="24"/>
        </w:rPr>
        <w:t xml:space="preserve">, počet vydaných tabuliek so súpisným a s orientačným číslom: </w:t>
      </w:r>
      <w:r w:rsidR="00105DA9" w:rsidRPr="004B0D91">
        <w:rPr>
          <w:rFonts w:ascii="Times New Roman" w:hAnsi="Times New Roman" w:cs="Times New Roman"/>
          <w:sz w:val="24"/>
          <w:szCs w:val="24"/>
        </w:rPr>
        <w:t>3</w:t>
      </w:r>
      <w:r w:rsidR="004B0D91" w:rsidRPr="004B0D91">
        <w:rPr>
          <w:rFonts w:ascii="Times New Roman" w:hAnsi="Times New Roman" w:cs="Times New Roman"/>
          <w:sz w:val="24"/>
          <w:szCs w:val="24"/>
        </w:rPr>
        <w:t>8</w:t>
      </w:r>
      <w:r w:rsidR="00C3187A" w:rsidRPr="004B0D91">
        <w:rPr>
          <w:rFonts w:ascii="Times New Roman" w:hAnsi="Times New Roman" w:cs="Times New Roman"/>
          <w:sz w:val="24"/>
          <w:szCs w:val="24"/>
        </w:rPr>
        <w:t>. Zabezpečenie súvisiacej administratívy v priemere za 2 dni.</w:t>
      </w:r>
    </w:p>
    <w:p w:rsidR="00CD6DDA" w:rsidRDefault="00C3187A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4. 3 je zahrnutá v programe č. 12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:rsidR="00587E51" w:rsidRPr="00CD6DDA" w:rsidRDefault="00587E51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Pr="005160BD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60BD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4 Stavebný úrad</w:t>
      </w:r>
    </w:p>
    <w:p w:rsidR="00C3187A" w:rsidRPr="005160BD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0BD">
        <w:rPr>
          <w:rFonts w:ascii="Times New Roman" w:hAnsi="Times New Roman" w:cs="Times New Roman"/>
          <w:sz w:val="24"/>
          <w:szCs w:val="24"/>
        </w:rPr>
        <w:t>Cieľ: Zabezpečiť promptnú a flexibilnú činnosť stavebného úradu.</w:t>
      </w:r>
    </w:p>
    <w:p w:rsidR="005160BD" w:rsidRDefault="00F956EC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BD">
        <w:rPr>
          <w:rFonts w:ascii="Times New Roman" w:hAnsi="Times New Roman" w:cs="Times New Roman"/>
          <w:sz w:val="24"/>
          <w:szCs w:val="24"/>
        </w:rPr>
        <w:t>N</w:t>
      </w:r>
      <w:r w:rsidR="00926616" w:rsidRPr="005160BD">
        <w:rPr>
          <w:rFonts w:ascii="Times New Roman" w:hAnsi="Times New Roman" w:cs="Times New Roman"/>
          <w:sz w:val="24"/>
          <w:szCs w:val="24"/>
        </w:rPr>
        <w:t>aplneni</w:t>
      </w:r>
      <w:r w:rsidRPr="005160BD">
        <w:rPr>
          <w:rFonts w:ascii="Times New Roman" w:hAnsi="Times New Roman" w:cs="Times New Roman"/>
          <w:sz w:val="24"/>
          <w:szCs w:val="24"/>
        </w:rPr>
        <w:t>e</w:t>
      </w:r>
      <w:r w:rsidR="00926616" w:rsidRPr="005160BD">
        <w:rPr>
          <w:rFonts w:ascii="Times New Roman" w:hAnsi="Times New Roman" w:cs="Times New Roman"/>
          <w:sz w:val="24"/>
          <w:szCs w:val="24"/>
        </w:rPr>
        <w:t xml:space="preserve"> cieľa</w:t>
      </w:r>
      <w:r w:rsidR="0052049C">
        <w:rPr>
          <w:rFonts w:ascii="Times New Roman" w:hAnsi="Times New Roman" w:cs="Times New Roman"/>
          <w:sz w:val="24"/>
          <w:szCs w:val="24"/>
        </w:rPr>
        <w:t xml:space="preserve"> uvádza nasledovná tabuľka</w:t>
      </w:r>
      <w:r w:rsidR="005160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9760" w:type="dxa"/>
        <w:tblLayout w:type="fixed"/>
        <w:tblLook w:val="04A0"/>
      </w:tblPr>
      <w:tblGrid>
        <w:gridCol w:w="3652"/>
        <w:gridCol w:w="1512"/>
        <w:gridCol w:w="1512"/>
        <w:gridCol w:w="1701"/>
        <w:gridCol w:w="1383"/>
      </w:tblGrid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b/>
                <w:sz w:val="24"/>
                <w:szCs w:val="24"/>
              </w:rPr>
              <w:t>Štruktúra podaní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b/>
                <w:sz w:val="24"/>
                <w:szCs w:val="24"/>
              </w:rPr>
              <w:t>Veľká Lomnica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b/>
                <w:sz w:val="24"/>
                <w:szCs w:val="24"/>
              </w:rPr>
              <w:t>Lendak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b/>
                <w:sz w:val="24"/>
                <w:szCs w:val="24"/>
              </w:rPr>
              <w:t>Tatranská</w:t>
            </w:r>
          </w:p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b/>
                <w:sz w:val="24"/>
                <w:szCs w:val="24"/>
              </w:rPr>
              <w:t>Javorina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Poskytnutie informácií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Priestupkové konania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Drobné stavby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Územné rozhodnutia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Stavebné povolenia, kolaudačné</w:t>
            </w:r>
          </w:p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rozhodnutia, asanančné povolenia</w:t>
            </w:r>
            <w:r w:rsidR="005C36DC">
              <w:rPr>
                <w:rFonts w:ascii="Times New Roman" w:hAnsi="Times New Roman" w:cs="Times New Roman"/>
                <w:sz w:val="24"/>
                <w:szCs w:val="24"/>
              </w:rPr>
              <w:t>, zmena v užívaní</w:t>
            </w:r>
          </w:p>
        </w:tc>
        <w:tc>
          <w:tcPr>
            <w:tcW w:w="1512" w:type="dxa"/>
          </w:tcPr>
          <w:p w:rsidR="003E40F1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E25C24" w:rsidRPr="003207B4" w:rsidRDefault="00E25C24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36DC">
              <w:rPr>
                <w:rFonts w:ascii="Times New Roman" w:hAnsi="Times New Roman" w:cs="Times New Roman"/>
                <w:sz w:val="24"/>
                <w:szCs w:val="24"/>
              </w:rPr>
              <w:t>98+41+3+5)</w:t>
            </w:r>
          </w:p>
        </w:tc>
        <w:tc>
          <w:tcPr>
            <w:tcW w:w="1512" w:type="dxa"/>
          </w:tcPr>
          <w:p w:rsidR="003E40F1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E25C24" w:rsidRPr="003207B4" w:rsidRDefault="00E25C24" w:rsidP="005C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36DC">
              <w:rPr>
                <w:rFonts w:ascii="Times New Roman" w:hAnsi="Times New Roman" w:cs="Times New Roman"/>
                <w:sz w:val="24"/>
                <w:szCs w:val="24"/>
              </w:rPr>
              <w:t>77+29+1+1)</w:t>
            </w:r>
          </w:p>
        </w:tc>
        <w:tc>
          <w:tcPr>
            <w:tcW w:w="1701" w:type="dxa"/>
          </w:tcPr>
          <w:p w:rsidR="003E40F1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5C24" w:rsidRPr="003207B4" w:rsidRDefault="00E25C24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Údržba stavieb a zabezpeč.práce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Vyjadrenia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Prekopávky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Trvalé dopravné značenia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Reklamné zariadenia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3207B4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sz w:val="24"/>
                <w:szCs w:val="24"/>
              </w:rPr>
              <w:t>Odstúpenie spisového materiálu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045597" w:rsidTr="005C36DC">
        <w:tc>
          <w:tcPr>
            <w:tcW w:w="3652" w:type="dxa"/>
          </w:tcPr>
          <w:p w:rsidR="003E40F1" w:rsidRPr="003207B4" w:rsidRDefault="003E40F1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4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512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3E40F1" w:rsidRPr="003207B4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3E40F1" w:rsidRPr="00045597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</w:tr>
    </w:tbl>
    <w:p w:rsidR="003E40F1" w:rsidRPr="002F3EF9" w:rsidRDefault="002F3EF9" w:rsidP="005160B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F3EF9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Rozdelenie výdavkov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Stav. úradu </w:t>
      </w:r>
      <w:r w:rsidRPr="002F3EF9">
        <w:rPr>
          <w:rFonts w:ascii="Times New Roman" w:hAnsi="Times New Roman" w:cs="Times New Roman"/>
          <w:b/>
          <w:caps/>
          <w:sz w:val="24"/>
          <w:szCs w:val="24"/>
          <w:u w:val="single"/>
        </w:rPr>
        <w:t>medzi jednotlivé obce:</w:t>
      </w:r>
    </w:p>
    <w:p w:rsidR="002F3EF9" w:rsidRPr="002F3EF9" w:rsidRDefault="002F3EF9" w:rsidP="00516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F9">
        <w:rPr>
          <w:rFonts w:ascii="Times New Roman" w:hAnsi="Times New Roman" w:cs="Times New Roman"/>
          <w:b/>
          <w:sz w:val="24"/>
          <w:szCs w:val="24"/>
        </w:rPr>
        <w:t>Lendak: 25 958,14 €, Veľká Lomnica: 55 925,15 €, Tatranská Javorina: 1 850,35 €, Ľubica a Stará Lesná (poštovné) 225,44 €</w:t>
      </w:r>
    </w:p>
    <w:p w:rsidR="003E40F1" w:rsidRDefault="003E40F1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5 Bezpečnosť, právo a</w:t>
      </w:r>
      <w:r w:rsidR="00E03340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poriadok</w:t>
      </w:r>
    </w:p>
    <w:p w:rsidR="00E03340" w:rsidRPr="00755C4C" w:rsidRDefault="00E03340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724334" w:rsidRPr="00AB0B9A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B3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AB0B9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724334" w:rsidRPr="00FD0785" w:rsidTr="00FD0785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724334" w:rsidRPr="00FD0785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785">
              <w:rPr>
                <w:rFonts w:ascii="Times New Roman" w:hAnsi="Times New Roman" w:cs="Times New Roman"/>
                <w:sz w:val="24"/>
                <w:szCs w:val="24"/>
              </w:rPr>
              <w:t>Ochrana pred požiarmi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334" w:rsidRPr="00FD0785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334" w:rsidRPr="00FD0785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11 891,56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334" w:rsidRPr="00FD0785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11 109,60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24334" w:rsidRPr="00FD0785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</w:tr>
      <w:tr w:rsidR="00724334" w:rsidRPr="005D6609" w:rsidTr="00325C3B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FD0785" w:rsidRDefault="00724334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07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5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FD0785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10 800,00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FD0785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11 891,56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FD0785" w:rsidRDefault="00B319A7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11 109,60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724334" w:rsidRPr="005D6609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93,42</w:t>
            </w:r>
          </w:p>
        </w:tc>
      </w:tr>
    </w:tbl>
    <w:p w:rsidR="005C36DC" w:rsidRDefault="005C36D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1 Civilná ochrana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komplexnú krízovú ochranu a manažment v prípade mimoriadnych udalostí.</w:t>
      </w:r>
    </w:p>
    <w:p w:rsidR="00C3187A" w:rsidRPr="00A61037" w:rsidRDefault="00F956EC" w:rsidP="005E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90">
        <w:rPr>
          <w:rFonts w:ascii="Times New Roman" w:hAnsi="Times New Roman" w:cs="Times New Roman"/>
          <w:sz w:val="24"/>
          <w:szCs w:val="24"/>
        </w:rPr>
        <w:t>N</w:t>
      </w:r>
      <w:r w:rsidR="00E67FA9" w:rsidRPr="00DA6590">
        <w:rPr>
          <w:rFonts w:ascii="Times New Roman" w:hAnsi="Times New Roman" w:cs="Times New Roman"/>
          <w:sz w:val="24"/>
          <w:szCs w:val="24"/>
        </w:rPr>
        <w:t>aplneni</w:t>
      </w:r>
      <w:r w:rsidRPr="00DA6590">
        <w:rPr>
          <w:rFonts w:ascii="Times New Roman" w:hAnsi="Times New Roman" w:cs="Times New Roman"/>
          <w:sz w:val="24"/>
          <w:szCs w:val="24"/>
        </w:rPr>
        <w:t>e</w:t>
      </w:r>
      <w:r w:rsidR="00C3187A" w:rsidRPr="00DA6590">
        <w:rPr>
          <w:rFonts w:ascii="Times New Roman" w:hAnsi="Times New Roman" w:cs="Times New Roman"/>
          <w:sz w:val="24"/>
          <w:szCs w:val="24"/>
        </w:rPr>
        <w:t xml:space="preserve"> cieľa: Vykonaná aktualizácia </w:t>
      </w:r>
      <w:r w:rsidR="00155DB7" w:rsidRPr="00DA6590">
        <w:rPr>
          <w:rFonts w:ascii="Times New Roman" w:hAnsi="Times New Roman" w:cs="Times New Roman"/>
          <w:sz w:val="24"/>
          <w:szCs w:val="24"/>
        </w:rPr>
        <w:t>dokumentácie civilnej ochrany, aktualizácia hospodárskej mobilizácie, aktualizácia systému ho</w:t>
      </w:r>
      <w:r w:rsidR="005E5A56" w:rsidRPr="00DA6590">
        <w:rPr>
          <w:rFonts w:ascii="Times New Roman" w:hAnsi="Times New Roman" w:cs="Times New Roman"/>
          <w:sz w:val="24"/>
          <w:szCs w:val="24"/>
        </w:rPr>
        <w:t>spodárskej mobilizácie, aktualizácia dokumentácie krízového štábu, dokumentácie na úseku obrany štátu, aktualizácia plánu núdzového zásobovania pitnou vodou, plánu ochrany obyvateľstva, povodňového plánu záchranných prác obce.</w:t>
      </w:r>
      <w:r w:rsidR="00C3187A" w:rsidRPr="00A61037">
        <w:rPr>
          <w:rFonts w:ascii="Times New Roman" w:hAnsi="Times New Roman" w:cs="Times New Roman"/>
          <w:sz w:val="24"/>
          <w:szCs w:val="24"/>
        </w:rPr>
        <w:t xml:space="preserve"> </w:t>
      </w:r>
      <w:r w:rsidR="00DA6590">
        <w:rPr>
          <w:rFonts w:ascii="Times New Roman" w:hAnsi="Times New Roman" w:cs="Times New Roman"/>
          <w:sz w:val="24"/>
          <w:szCs w:val="24"/>
        </w:rPr>
        <w:t>Predloženie informatívnej správy Rade obrany okresu Kežmarok o stave pripravenosti obce Lendak na riešenie krízových situácií v obci.</w:t>
      </w:r>
    </w:p>
    <w:p w:rsidR="00CD6DDA" w:rsidRPr="00CD6DDA" w:rsidRDefault="00C3187A" w:rsidP="00A5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5. 1 je zahrnutá v programe č. 12 Podporná činnosť</w:t>
      </w:r>
      <w:r w:rsidR="00E05DB5">
        <w:rPr>
          <w:rFonts w:ascii="Times New Roman" w:hAnsi="Times New Roman" w:cs="Times New Roman"/>
          <w:b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2 Ochrana pred požiarmi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Znížiť riziko vzniku požiarov prevenciou a kontrolou</w:t>
      </w:r>
    </w:p>
    <w:p w:rsidR="00C3187A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26">
        <w:rPr>
          <w:rFonts w:ascii="Times New Roman" w:hAnsi="Times New Roman" w:cs="Times New Roman"/>
          <w:sz w:val="24"/>
          <w:szCs w:val="24"/>
        </w:rPr>
        <w:t>N</w:t>
      </w:r>
      <w:r w:rsidR="00E67FA9" w:rsidRPr="00492F26">
        <w:rPr>
          <w:rFonts w:ascii="Times New Roman" w:hAnsi="Times New Roman" w:cs="Times New Roman"/>
          <w:sz w:val="24"/>
          <w:szCs w:val="24"/>
        </w:rPr>
        <w:t>aplneni</w:t>
      </w:r>
      <w:r w:rsidRPr="00492F26">
        <w:rPr>
          <w:rFonts w:ascii="Times New Roman" w:hAnsi="Times New Roman" w:cs="Times New Roman"/>
          <w:sz w:val="24"/>
          <w:szCs w:val="24"/>
        </w:rPr>
        <w:t>e</w:t>
      </w:r>
      <w:r w:rsidR="005C36DC">
        <w:rPr>
          <w:rFonts w:ascii="Times New Roman" w:hAnsi="Times New Roman" w:cs="Times New Roman"/>
          <w:sz w:val="24"/>
          <w:szCs w:val="24"/>
        </w:rPr>
        <w:t xml:space="preserve"> cieľa: Vyučovanie zamerané na protipožiarne opatrenia v MŠ a ZŠ.</w:t>
      </w:r>
    </w:p>
    <w:p w:rsidR="009C0384" w:rsidRDefault="005C36DC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Časť výdavkov</w:t>
      </w:r>
      <w:r w:rsidR="00C3187A" w:rsidRPr="005D6609">
        <w:rPr>
          <w:rFonts w:ascii="Times New Roman" w:hAnsi="Times New Roman" w:cs="Times New Roman"/>
          <w:b/>
          <w:sz w:val="24"/>
          <w:szCs w:val="24"/>
        </w:rPr>
        <w:t xml:space="preserve"> na plnenie podprogramu 5. 2 sú zahrnuté v programe č.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3187A" w:rsidRPr="005D66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Dotácie a príspevky</w:t>
      </w:r>
      <w:r w:rsidR="009C0384">
        <w:rPr>
          <w:rFonts w:ascii="Times New Roman" w:hAnsi="Times New Roman" w:cs="Times New Roman"/>
          <w:b/>
          <w:sz w:val="24"/>
          <w:szCs w:val="24"/>
        </w:rPr>
        <w:t>.</w:t>
      </w:r>
    </w:p>
    <w:p w:rsidR="003609EC" w:rsidRDefault="003609EC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87A" w:rsidRPr="00755C4C" w:rsidRDefault="00C3187A" w:rsidP="003609E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6 Odpadové hospodárstvo</w:t>
      </w:r>
    </w:p>
    <w:tbl>
      <w:tblPr>
        <w:tblW w:w="9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59"/>
        <w:gridCol w:w="1294"/>
        <w:gridCol w:w="1418"/>
        <w:gridCol w:w="1417"/>
        <w:gridCol w:w="1501"/>
      </w:tblGrid>
      <w:tr w:rsidR="00EE0B95" w:rsidRPr="00AB0B9A" w:rsidTr="00C55994"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B319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EE0B95" w:rsidRPr="00AB0B9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404CCC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404CCC" w:rsidRDefault="00404CCC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Odpadkové koše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404CCC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04CCC" w:rsidRDefault="00404CCC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CCC" w:rsidRDefault="00404CCC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04CCC" w:rsidRDefault="00404CCC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19A7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B319A7" w:rsidRDefault="00B319A7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Zvýšenie efektivity separ. zberu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B319A7" w:rsidRPr="00FD0785" w:rsidRDefault="00B319A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B319A7" w:rsidRPr="00FD0785" w:rsidRDefault="005F2FC2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9 605,09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19A7" w:rsidRPr="00FD0785" w:rsidRDefault="005F2FC2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9 605,09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B319A7" w:rsidRPr="00FD0785" w:rsidRDefault="005F2FC2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4361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234361" w:rsidRPr="00FD0785" w:rsidRDefault="004F0FB8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05DB5">
              <w:rPr>
                <w:rFonts w:ascii="Times New Roman" w:hAnsi="Times New Roman" w:cs="Times New Roman"/>
                <w:sz w:val="24"/>
                <w:szCs w:val="24"/>
              </w:rPr>
              <w:t>ompostéry - spoluúčasť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234361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34361" w:rsidRPr="00FD0785" w:rsidRDefault="004F0FB8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7 449,90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4361" w:rsidRPr="00FD0785" w:rsidRDefault="004F0FB8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7 449,90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FD0785" w:rsidRPr="00FD0785" w:rsidRDefault="004F0FB8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0FB8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4F0FB8" w:rsidRDefault="004F0FB8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Kompostéry – dotácia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4F0FB8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F0FB8" w:rsidRPr="00FD0785" w:rsidRDefault="004F0FB8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141 548,10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FB8" w:rsidRPr="00FD0785" w:rsidRDefault="004F0FB8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141 548,10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F0FB8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FD0785" w:rsidTr="007E7AD3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– rozšírenie kanalizácie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165 335,00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153 335,00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153 335,00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FD0785" w:rsidTr="007E7AD3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 ČOV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5 796,00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FD0785" w:rsidTr="007E7AD3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Rekonštrukcia ČOV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6 943,92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6 943,92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FD0785" w:rsidTr="007E7AD3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 za vypúšť. odpad. vôd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18 533,94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18 533,94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FD0785" w:rsidTr="007E7AD3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Nájom – Želiarska spoločnosť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FD0785" w:rsidTr="007E7AD3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 a odvoz odpadu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Pr="00FD0785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111,11</w:t>
            </w:r>
          </w:p>
        </w:tc>
      </w:tr>
      <w:tr w:rsidR="007E7AD3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Zberný dvor (elek. energia)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7E7AD3" w:rsidRDefault="007E7AD3" w:rsidP="004F0F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Default="007E7AD3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Default="007E7AD3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Default="007E7AD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0FB8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4F0FB8" w:rsidRDefault="004F0FB8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Zberný dvor (propagácia)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4F0FB8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F0FB8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FB8" w:rsidRPr="00FD0785" w:rsidRDefault="004F0FB8" w:rsidP="004F0F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F0FB8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5994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C55994" w:rsidRPr="00FD0785" w:rsidRDefault="00C5599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Zberný dvor (stavba) spoluúčasť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55994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55994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258 947,85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5994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241 695,45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55994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93,34</w:t>
            </w:r>
          </w:p>
        </w:tc>
      </w:tr>
      <w:tr w:rsidR="00C55994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C55994" w:rsidRPr="00FD0785" w:rsidRDefault="00C55994" w:rsidP="00E0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Zberný dvor (</w:t>
            </w:r>
            <w:r w:rsidR="00E05DB5">
              <w:rPr>
                <w:rFonts w:ascii="Times New Roman" w:hAnsi="Times New Roman" w:cs="Times New Roman"/>
                <w:sz w:val="24"/>
                <w:szCs w:val="24"/>
              </w:rPr>
              <w:t>stavb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E05DB5">
              <w:rPr>
                <w:rFonts w:ascii="Times New Roman" w:hAnsi="Times New Roman" w:cs="Times New Roman"/>
                <w:sz w:val="24"/>
                <w:szCs w:val="24"/>
              </w:rPr>
              <w:t>dotácia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55994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466 402,00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55994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139 699,16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5994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139 699,15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55994" w:rsidRPr="00FD0785" w:rsidRDefault="004F0FB8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04CCC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404CCC" w:rsidRDefault="00404CCC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Zberný dvor (váha na odpad)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404CCC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04CCC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21 576,00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4CCC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21 576,00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04CCC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55994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C55994" w:rsidRPr="00FD0785" w:rsidRDefault="00E05DB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traktor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55994" w:rsidRPr="00FD0785" w:rsidRDefault="00404CCC" w:rsidP="0040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55994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6 907,59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5994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6 718,54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55994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97,26</w:t>
            </w:r>
          </w:p>
        </w:tc>
      </w:tr>
      <w:tr w:rsidR="00C55994" w:rsidRPr="00FD0785" w:rsidTr="00C5599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:rsidR="00C55994" w:rsidRPr="00FD0785" w:rsidRDefault="00404CCC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Poistenie techniky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55994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55994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5994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2 278,92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55994" w:rsidRPr="00FD0785" w:rsidRDefault="00404CCC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</w:tr>
      <w:tr w:rsidR="00234361" w:rsidRPr="005D6609" w:rsidTr="00C55994">
        <w:trPr>
          <w:trHeight w:val="300"/>
        </w:trPr>
        <w:tc>
          <w:tcPr>
            <w:tcW w:w="3559" w:type="dxa"/>
            <w:shd w:val="clear" w:color="auto" w:fill="BFBFBF" w:themeFill="background1" w:themeFillShade="BF"/>
            <w:noWrap/>
            <w:vAlign w:val="bottom"/>
            <w:hideMark/>
          </w:tcPr>
          <w:p w:rsidR="00234361" w:rsidRPr="00FD0785" w:rsidRDefault="00234361" w:rsidP="00234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07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6 spolu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  <w:hideMark/>
          </w:tcPr>
          <w:p w:rsidR="00234361" w:rsidRPr="00FD0785" w:rsidRDefault="00404CCC" w:rsidP="00623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  <w:r w:rsidR="006238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492,00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234361" w:rsidRPr="00FD0785" w:rsidRDefault="00404CCC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782 </w:t>
            </w:r>
            <w:r w:rsidR="007E7A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7E7A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234361" w:rsidRPr="00FD0785" w:rsidRDefault="007E7AD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755 942,51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6D34C9" w:rsidRPr="001F0EAD" w:rsidRDefault="007E7AD3" w:rsidP="006D34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96,63</w:t>
            </w:r>
          </w:p>
        </w:tc>
      </w:tr>
    </w:tbl>
    <w:p w:rsidR="005C36DC" w:rsidRDefault="005C36DC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2A64" w:rsidRDefault="00A62A64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6. 1 Zvoz a odvoz odpadu</w:t>
      </w:r>
    </w:p>
    <w:p w:rsidR="00EE0B95" w:rsidRDefault="00EE0B95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Cieľ: Zabezpečiť efektívny odvoz odpadov rešpektujúci potreby obyvateľov, zvýšiť stupeň ochrany životného prostredia formou separovaného zberu odpadu, zabezpečiť </w:t>
      </w:r>
      <w:r w:rsidR="00A53CFB">
        <w:rPr>
          <w:rFonts w:ascii="Times New Roman" w:hAnsi="Times New Roman" w:cs="Times New Roman"/>
          <w:sz w:val="24"/>
          <w:szCs w:val="24"/>
        </w:rPr>
        <w:t>chod čistiarne odpadových vôd</w:t>
      </w:r>
      <w:r w:rsidRPr="005D6609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A7" w:rsidRPr="00257433" w:rsidRDefault="00F956EC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33">
        <w:rPr>
          <w:rFonts w:ascii="Times New Roman" w:hAnsi="Times New Roman" w:cs="Times New Roman"/>
          <w:sz w:val="24"/>
          <w:szCs w:val="24"/>
        </w:rPr>
        <w:t>N</w:t>
      </w:r>
      <w:r w:rsidR="00234361" w:rsidRPr="00257433">
        <w:rPr>
          <w:rFonts w:ascii="Times New Roman" w:hAnsi="Times New Roman" w:cs="Times New Roman"/>
          <w:sz w:val="24"/>
          <w:szCs w:val="24"/>
        </w:rPr>
        <w:t>aplneni</w:t>
      </w:r>
      <w:r w:rsidRPr="00257433">
        <w:rPr>
          <w:rFonts w:ascii="Times New Roman" w:hAnsi="Times New Roman" w:cs="Times New Roman"/>
          <w:sz w:val="24"/>
          <w:szCs w:val="24"/>
        </w:rPr>
        <w:t>e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 cieľa: Objem odvezeného </w:t>
      </w:r>
      <w:r w:rsidR="005C181C" w:rsidRPr="00257433">
        <w:rPr>
          <w:rFonts w:ascii="Times New Roman" w:hAnsi="Times New Roman" w:cs="Times New Roman"/>
          <w:sz w:val="24"/>
          <w:szCs w:val="24"/>
        </w:rPr>
        <w:t xml:space="preserve">domového zmiešaného 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odpadu za rok: </w:t>
      </w:r>
      <w:r w:rsidR="00257433" w:rsidRPr="00257433">
        <w:rPr>
          <w:rFonts w:ascii="Times New Roman" w:hAnsi="Times New Roman" w:cs="Times New Roman"/>
          <w:sz w:val="24"/>
          <w:szCs w:val="24"/>
        </w:rPr>
        <w:t>754,68</w:t>
      </w:r>
      <w:r w:rsidR="00E838A7" w:rsidRPr="00257433">
        <w:rPr>
          <w:rFonts w:ascii="Times New Roman" w:hAnsi="Times New Roman" w:cs="Times New Roman"/>
          <w:sz w:val="24"/>
          <w:szCs w:val="24"/>
        </w:rPr>
        <w:t xml:space="preserve"> t; objem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vyvezeného odpadu z veľkoobjemových kontajnerov: </w:t>
      </w:r>
      <w:r w:rsidR="00723DAF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6A255C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objem separovaného zberu odpadu: 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5,15 </w:t>
      </w:r>
      <w:r w:rsidR="006A255C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kovy; 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22,62</w:t>
      </w:r>
      <w:r w:rsidR="00723DAF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 plasty</w:t>
      </w:r>
      <w:r w:rsidR="00806D8E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23DAF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26,57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nebezpečný odpad</w:t>
      </w:r>
      <w:r w:rsidR="00806D8E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10,10 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06D8E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papier</w:t>
      </w:r>
      <w:r w:rsidR="006A255C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lepenka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25,75 </w:t>
      </w:r>
      <w:r w:rsidR="00806D8E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9C0384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sklo; 0,0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C0384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oleje a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C0384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tuky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; 1,10 t VKM tetrapaky; 25,20 t zmiešaný stavebný odpad; 19,04 t bitúmenové zmesi; 13,15 t stabilizované nebezpečné odpady (azbest)</w:t>
      </w:r>
      <w:r w:rsidR="009C0384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D8E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Spolu: </w:t>
      </w:r>
      <w:r w:rsid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06D8E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 312,89</w:t>
      </w:r>
      <w:r w:rsid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D8E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:rsidR="009C0384" w:rsidRPr="00257433" w:rsidRDefault="00B00305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Vývoj množstva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odvezeného domového </w:t>
      </w:r>
      <w:r w:rsidR="00E838A7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zmiešaného odpadu</w:t>
      </w:r>
      <w:r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rokoch 201</w:t>
      </w:r>
      <w:r w:rsidR="00C55994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7AD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2019</w:t>
      </w:r>
      <w:r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0450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0384" w:rsidRPr="00257433" w:rsidRDefault="009C0384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994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651,90</w:t>
      </w:r>
      <w:r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  <w:r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C55994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89,18</w:t>
      </w:r>
      <w:r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  <w:r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06D8E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740,48</w:t>
      </w:r>
      <w:r w:rsidR="006A255C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</w:t>
      </w:r>
      <w:r w:rsidR="006D34C9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4C9"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2018: </w:t>
      </w:r>
      <w:r w:rsidR="006A255C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725,80 t</w:t>
      </w:r>
      <w:r w:rsidR="007E7AD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7E7AD3" w:rsidRPr="00257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2019: </w:t>
      </w:r>
      <w:r w:rsidR="00257433" w:rsidRPr="00257433">
        <w:rPr>
          <w:rFonts w:ascii="Times New Roman" w:hAnsi="Times New Roman" w:cs="Times New Roman"/>
          <w:color w:val="000000" w:themeColor="text1"/>
          <w:sz w:val="24"/>
          <w:szCs w:val="24"/>
        </w:rPr>
        <w:t>754,68 t</w:t>
      </w:r>
    </w:p>
    <w:p w:rsidR="00604503" w:rsidRDefault="00604503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6. 1 je zahrnutá v programe č. 12 </w:t>
      </w:r>
      <w:r w:rsidRPr="00856439">
        <w:rPr>
          <w:rFonts w:ascii="Times New Roman" w:hAnsi="Times New Roman" w:cs="Times New Roman"/>
          <w:b/>
          <w:sz w:val="24"/>
          <w:szCs w:val="24"/>
        </w:rPr>
        <w:t>Podporná činnosť – príspevok PrO na TKO</w:t>
      </w:r>
      <w:r w:rsidR="004750C6" w:rsidRPr="008564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4B7E" w:rsidRPr="00856439">
        <w:rPr>
          <w:rFonts w:ascii="Times New Roman" w:hAnsi="Times New Roman" w:cs="Times New Roman"/>
          <w:b/>
          <w:sz w:val="24"/>
          <w:szCs w:val="24"/>
        </w:rPr>
        <w:t>PrO vynaložila na odvoz</w:t>
      </w:r>
      <w:r w:rsidR="004750C6" w:rsidRPr="00856439">
        <w:rPr>
          <w:rFonts w:ascii="Times New Roman" w:hAnsi="Times New Roman" w:cs="Times New Roman"/>
          <w:b/>
          <w:sz w:val="24"/>
          <w:szCs w:val="24"/>
        </w:rPr>
        <w:t xml:space="preserve"> TKO</w:t>
      </w:r>
      <w:r w:rsidR="0052049C">
        <w:rPr>
          <w:rFonts w:ascii="Times New Roman" w:hAnsi="Times New Roman" w:cs="Times New Roman"/>
          <w:b/>
          <w:sz w:val="24"/>
          <w:szCs w:val="24"/>
        </w:rPr>
        <w:t xml:space="preserve"> finančné </w:t>
      </w:r>
      <w:r w:rsidR="009B4B7E" w:rsidRPr="008A6CB0">
        <w:rPr>
          <w:rFonts w:ascii="Times New Roman" w:hAnsi="Times New Roman" w:cs="Times New Roman"/>
          <w:b/>
          <w:sz w:val="24"/>
          <w:szCs w:val="24"/>
        </w:rPr>
        <w:t>prostriedky vo výške</w:t>
      </w:r>
      <w:r w:rsidR="004750C6" w:rsidRPr="008A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433">
        <w:rPr>
          <w:rFonts w:ascii="Times New Roman" w:hAnsi="Times New Roman" w:cs="Times New Roman"/>
          <w:b/>
          <w:sz w:val="24"/>
          <w:szCs w:val="24"/>
        </w:rPr>
        <w:t>176 524,80</w:t>
      </w:r>
      <w:r w:rsidR="00DF46DF" w:rsidRPr="008A6CB0">
        <w:rPr>
          <w:rFonts w:ascii="Times New Roman" w:hAnsi="Times New Roman" w:cs="Times New Roman"/>
          <w:b/>
          <w:sz w:val="24"/>
          <w:szCs w:val="24"/>
        </w:rPr>
        <w:t xml:space="preserve"> €)</w:t>
      </w:r>
    </w:p>
    <w:p w:rsidR="00496CE3" w:rsidRDefault="00496CE3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7 Pozemné komunikácie</w:t>
      </w:r>
    </w:p>
    <w:p w:rsidR="003609EC" w:rsidRPr="00755C4C" w:rsidRDefault="003609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5C181C" w:rsidRPr="00AB0B9A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B5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7E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7E7A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AB0B9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5C181C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5C181C" w:rsidRPr="00EC4F13" w:rsidRDefault="007E7AD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181C" w:rsidRPr="00EC4F13">
              <w:rPr>
                <w:rFonts w:ascii="Times New Roman" w:hAnsi="Times New Roman" w:cs="Times New Roman"/>
                <w:sz w:val="24"/>
                <w:szCs w:val="24"/>
              </w:rPr>
              <w:t>ajetkoprávne vysporiadanie MK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D0785" w:rsidRPr="00EC4F13" w:rsidRDefault="007E7AD3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C181C" w:rsidRPr="00EC4F1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5C181C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</w:tr>
      <w:tr w:rsidR="007E7AD3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Default="007E7AD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Zastavovacie štúdie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Default="007E7AD3" w:rsidP="00A53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Default="007E7AD3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Default="007E7AD3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A53CFB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A53CFB" w:rsidRPr="00EC4F13" w:rsidRDefault="007E7AD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53CFB" w:rsidRPr="00EC4F13">
              <w:rPr>
                <w:rFonts w:ascii="Times New Roman" w:hAnsi="Times New Roman" w:cs="Times New Roman"/>
                <w:sz w:val="24"/>
                <w:szCs w:val="24"/>
              </w:rPr>
              <w:t xml:space="preserve">ýstavba MK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CFB" w:rsidRPr="00EC4F13" w:rsidRDefault="007E7AD3" w:rsidP="00A53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A53CFB" w:rsidRPr="00EC4F13" w:rsidRDefault="007E7AD3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135 363,34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CFB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135 363,34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A53CFB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181C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5C181C" w:rsidRPr="00EC4F13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Údržba </w:t>
            </w:r>
            <w:r w:rsidR="005C181C" w:rsidRPr="00EC4F13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7E7AD3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136 802,00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C181C" w:rsidRPr="00EC4F13" w:rsidRDefault="007E7AD3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88 571,10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88 571,10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5C181C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Default="007E7AD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Aktualizácia dopr. značenia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Pr="00EC4F13" w:rsidRDefault="007E7AD3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7AD3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Default="007E7AD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 na MK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Pr="00EC4F13" w:rsidRDefault="007E7AD3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Pr="00EC4F13" w:rsidRDefault="007E7AD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259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473259" w:rsidRDefault="00473259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Premostenie Mlynská - Lemeje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3259" w:rsidRDefault="00473259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73259" w:rsidRDefault="00473259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3259" w:rsidRDefault="00473259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73259" w:rsidRDefault="00473259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81C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5C181C" w:rsidRPr="00EC4F13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Potočná ulica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A70EF" w:rsidRPr="00EC4F13" w:rsidRDefault="009B3A4E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41 242,45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41 241,47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5C181C" w:rsidRPr="00EC4F1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7E7AD3" w:rsidRPr="00EC4F13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 – most Sv. Rodiny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EC4F1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E7AD3" w:rsidRPr="00EC4F1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7AD3" w:rsidRPr="00EC4F13" w:rsidRDefault="009B3A4E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2 244,00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7E7AD3" w:rsidRPr="00EC4F1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74,80</w:t>
            </w:r>
          </w:p>
        </w:tc>
      </w:tr>
      <w:tr w:rsidR="005C181C" w:rsidRPr="00EC4F1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5C181C" w:rsidRPr="00EC4F13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Sv.Rodiny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C181C" w:rsidRPr="00EC4F1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85 280,90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81C" w:rsidRPr="00EC4F13" w:rsidRDefault="009B3A4E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C4E">
              <w:rPr>
                <w:rFonts w:ascii="Times New Roman" w:hAnsi="Times New Roman" w:cs="Times New Roman"/>
                <w:sz w:val="24"/>
                <w:szCs w:val="24"/>
              </w:rPr>
              <w:t>5 280,90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5C181C" w:rsidRPr="00EC4F13" w:rsidRDefault="00AF7C4E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181C" w:rsidRPr="005D6609" w:rsidTr="00B51AC8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EC4F13" w:rsidRDefault="005C181C" w:rsidP="005C1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4F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7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EC4F13" w:rsidRDefault="00473259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9B3A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88 844,00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6A70EF" w:rsidRPr="00EC4F13" w:rsidRDefault="009B3A4E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384 657,79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EC4F13" w:rsidRDefault="009B3A4E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353</w:t>
            </w:r>
            <w:r w:rsidR="00AF7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729,81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5C181C" w:rsidRPr="005D6609" w:rsidRDefault="009B3A4E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</w:t>
            </w:r>
            <w:r w:rsidR="00AF7C4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B00305" w:rsidRDefault="00B00305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09EC" w:rsidRDefault="003609E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1 Správa a údržba pozemných komunikácií</w:t>
      </w: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opravu a údržbu miestnych komunikácií.</w:t>
      </w:r>
    </w:p>
    <w:p w:rsidR="00C3187A" w:rsidRPr="009D7A9D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58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707AE1">
        <w:rPr>
          <w:rFonts w:ascii="Times New Roman" w:hAnsi="Times New Roman" w:cs="Times New Roman"/>
          <w:sz w:val="24"/>
          <w:szCs w:val="24"/>
        </w:rPr>
        <w:t>Dĺžka</w:t>
      </w:r>
      <w:r w:rsidR="00604503" w:rsidRPr="007B2D58">
        <w:rPr>
          <w:rFonts w:ascii="Times New Roman" w:hAnsi="Times New Roman" w:cs="Times New Roman"/>
          <w:sz w:val="24"/>
          <w:szCs w:val="24"/>
        </w:rPr>
        <w:t xml:space="preserve"> </w:t>
      </w:r>
      <w:r w:rsidRPr="007B2D58">
        <w:rPr>
          <w:rFonts w:ascii="Times New Roman" w:hAnsi="Times New Roman" w:cs="Times New Roman"/>
          <w:sz w:val="24"/>
          <w:szCs w:val="24"/>
        </w:rPr>
        <w:t>udržiavaných miestnych komunikácií</w:t>
      </w:r>
      <w:r w:rsidR="00707AE1">
        <w:rPr>
          <w:rFonts w:ascii="Times New Roman" w:hAnsi="Times New Roman" w:cs="Times New Roman"/>
          <w:sz w:val="24"/>
          <w:szCs w:val="24"/>
        </w:rPr>
        <w:t xml:space="preserve"> v obci cca </w:t>
      </w:r>
      <w:r w:rsidR="00707AE1" w:rsidRPr="00DA6590">
        <w:rPr>
          <w:rFonts w:ascii="Times New Roman" w:hAnsi="Times New Roman" w:cs="Times New Roman"/>
          <w:sz w:val="24"/>
          <w:szCs w:val="24"/>
        </w:rPr>
        <w:t>21</w:t>
      </w:r>
      <w:r w:rsidR="00707AE1">
        <w:rPr>
          <w:rFonts w:ascii="Times New Roman" w:hAnsi="Times New Roman" w:cs="Times New Roman"/>
          <w:sz w:val="24"/>
          <w:szCs w:val="24"/>
        </w:rPr>
        <w:t xml:space="preserve"> km.</w:t>
      </w:r>
      <w:r w:rsidRPr="009D7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A9" w:rsidRPr="005D6609" w:rsidRDefault="00E67FA9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60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 xml:space="preserve">Bežné výdavky na plnenie podprogramu 7. 1 je zahrnutá v programe č. 12 Podporná </w:t>
      </w:r>
      <w:r w:rsidRPr="00856439">
        <w:rPr>
          <w:rFonts w:ascii="Times New Roman" w:hAnsi="Times New Roman" w:cs="Times New Roman"/>
          <w:b/>
          <w:sz w:val="24"/>
          <w:szCs w:val="24"/>
        </w:rPr>
        <w:t xml:space="preserve">činnosť – príspevok PrO na </w:t>
      </w:r>
      <w:r w:rsidR="004750C6" w:rsidRPr="00856439">
        <w:rPr>
          <w:rFonts w:ascii="Times New Roman" w:hAnsi="Times New Roman" w:cs="Times New Roman"/>
          <w:b/>
          <w:sz w:val="24"/>
          <w:szCs w:val="24"/>
        </w:rPr>
        <w:t>činnosť</w:t>
      </w:r>
      <w:r w:rsidR="00B00305">
        <w:rPr>
          <w:rFonts w:ascii="Times New Roman" w:hAnsi="Times New Roman" w:cs="Times New Roman"/>
          <w:b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2 Správa a údržba verejných priestranstiev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pravidelnú údržbu a čistenie verejných priestranstiev a komunikácií.</w:t>
      </w:r>
    </w:p>
    <w:p w:rsidR="00C3187A" w:rsidRPr="005D6609" w:rsidRDefault="00C3187A" w:rsidP="00E67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39">
        <w:rPr>
          <w:rFonts w:ascii="Times New Roman" w:hAnsi="Times New Roman" w:cs="Times New Roman"/>
          <w:sz w:val="24"/>
          <w:szCs w:val="24"/>
        </w:rPr>
        <w:lastRenderedPageBreak/>
        <w:t xml:space="preserve">Naplnenie cieľa: </w:t>
      </w:r>
      <w:r w:rsidR="00EE2369" w:rsidRPr="00856439">
        <w:rPr>
          <w:rFonts w:ascii="Times New Roman" w:hAnsi="Times New Roman" w:cs="Times New Roman"/>
          <w:sz w:val="24"/>
          <w:szCs w:val="24"/>
        </w:rPr>
        <w:t xml:space="preserve">Cieľ bol naplnený čiastočne. </w:t>
      </w:r>
      <w:r w:rsidR="00E67FA9" w:rsidRPr="00856439">
        <w:rPr>
          <w:rFonts w:ascii="Times New Roman" w:hAnsi="Times New Roman" w:cs="Times New Roman"/>
          <w:sz w:val="24"/>
          <w:szCs w:val="24"/>
        </w:rPr>
        <w:t>Ručné č</w:t>
      </w:r>
      <w:r w:rsidRPr="00856439">
        <w:rPr>
          <w:rFonts w:ascii="Times New Roman" w:hAnsi="Times New Roman" w:cs="Times New Roman"/>
          <w:sz w:val="24"/>
          <w:szCs w:val="24"/>
        </w:rPr>
        <w:t xml:space="preserve">istenie verejných priestranstiev (zber odpadkov, zametanie) </w:t>
      </w:r>
      <w:r w:rsidR="00E67FA9" w:rsidRPr="00856439">
        <w:rPr>
          <w:rFonts w:ascii="Times New Roman" w:hAnsi="Times New Roman" w:cs="Times New Roman"/>
          <w:sz w:val="24"/>
          <w:szCs w:val="24"/>
        </w:rPr>
        <w:t xml:space="preserve">bolo zabezpečované </w:t>
      </w:r>
      <w:r w:rsidRPr="00856439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67FA9" w:rsidRPr="00856439">
        <w:rPr>
          <w:rFonts w:ascii="Times New Roman" w:hAnsi="Times New Roman" w:cs="Times New Roman"/>
          <w:sz w:val="24"/>
          <w:szCs w:val="24"/>
        </w:rPr>
        <w:t xml:space="preserve">občanov vykonávajúcich </w:t>
      </w:r>
      <w:r w:rsidRPr="00856439">
        <w:rPr>
          <w:rFonts w:ascii="Times New Roman" w:hAnsi="Times New Roman" w:cs="Times New Roman"/>
          <w:sz w:val="24"/>
          <w:szCs w:val="24"/>
        </w:rPr>
        <w:t>menš</w:t>
      </w:r>
      <w:r w:rsidR="00E67FA9" w:rsidRPr="00856439">
        <w:rPr>
          <w:rFonts w:ascii="Times New Roman" w:hAnsi="Times New Roman" w:cs="Times New Roman"/>
          <w:sz w:val="24"/>
          <w:szCs w:val="24"/>
        </w:rPr>
        <w:t>ie</w:t>
      </w:r>
      <w:r w:rsidRPr="00856439">
        <w:rPr>
          <w:rFonts w:ascii="Times New Roman" w:hAnsi="Times New Roman" w:cs="Times New Roman"/>
          <w:sz w:val="24"/>
          <w:szCs w:val="24"/>
        </w:rPr>
        <w:t xml:space="preserve"> obecn</w:t>
      </w:r>
      <w:r w:rsidR="00E67FA9" w:rsidRPr="00856439">
        <w:rPr>
          <w:rFonts w:ascii="Times New Roman" w:hAnsi="Times New Roman" w:cs="Times New Roman"/>
          <w:sz w:val="24"/>
          <w:szCs w:val="24"/>
        </w:rPr>
        <w:t>é</w:t>
      </w:r>
      <w:r w:rsidRPr="00856439">
        <w:rPr>
          <w:rFonts w:ascii="Times New Roman" w:hAnsi="Times New Roman" w:cs="Times New Roman"/>
          <w:sz w:val="24"/>
          <w:szCs w:val="24"/>
        </w:rPr>
        <w:t xml:space="preserve"> služb</w:t>
      </w:r>
      <w:r w:rsidR="00E67FA9" w:rsidRPr="00856439">
        <w:rPr>
          <w:rFonts w:ascii="Times New Roman" w:hAnsi="Times New Roman" w:cs="Times New Roman"/>
          <w:sz w:val="24"/>
          <w:szCs w:val="24"/>
        </w:rPr>
        <w:t>y</w:t>
      </w:r>
      <w:r w:rsidRPr="00856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CB0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C3187A" w:rsidRPr="00755C4C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8: Vzdelávanie</w:t>
      </w:r>
    </w:p>
    <w:p w:rsidR="00E67FA9" w:rsidRPr="005D6609" w:rsidRDefault="00E67FA9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8. 1 </w:t>
      </w:r>
      <w:r w:rsidR="00E67F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Spojená škola </w:t>
      </w:r>
    </w:p>
    <w:p w:rsidR="00E67FA9" w:rsidRPr="005D6609" w:rsidRDefault="00E67FA9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8. 2 Školský úrad </w:t>
      </w: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501"/>
      </w:tblGrid>
      <w:tr w:rsidR="00E67FA9" w:rsidRPr="00AB0B9A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7FA9" w:rsidRPr="00AB0B9A" w:rsidRDefault="00E67FA9" w:rsidP="00B5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AB0B9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206B79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Rozpočet </w:t>
            </w:r>
          </w:p>
          <w:p w:rsidR="00E67FA9" w:rsidRPr="00AB0B9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AB0B9A" w:rsidRDefault="00E67FA9" w:rsidP="007E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31.12.201</w:t>
            </w:r>
            <w:r w:rsidR="007E7A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E67FA9" w:rsidRPr="00AB0B9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9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E67FA9" w:rsidRPr="00A16976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E67FA9" w:rsidRPr="00576685" w:rsidRDefault="00E67FA9" w:rsidP="00E6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85">
              <w:rPr>
                <w:rFonts w:ascii="Times New Roman" w:hAnsi="Times New Roman" w:cs="Times New Roman"/>
                <w:sz w:val="24"/>
                <w:szCs w:val="24"/>
              </w:rPr>
              <w:t>Bežné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7FA9" w:rsidRPr="00576685" w:rsidRDefault="00550AA5" w:rsidP="00550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2 695 000,00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67FA9" w:rsidRPr="00576685" w:rsidRDefault="00550AA5" w:rsidP="00CD5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CC8">
              <w:rPr>
                <w:rFonts w:ascii="Times New Roman" w:hAnsi="Times New Roman" w:cs="Times New Roman"/>
                <w:sz w:val="24"/>
                <w:szCs w:val="24"/>
              </w:rPr>
              <w:t> 232 597,90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7FA9" w:rsidRPr="00576685" w:rsidRDefault="00CD5CC8" w:rsidP="004C1B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BD9">
              <w:rPr>
                <w:rFonts w:ascii="Times New Roman" w:hAnsi="Times New Roman" w:cs="Times New Roman"/>
                <w:sz w:val="24"/>
                <w:szCs w:val="24"/>
              </w:rPr>
              <w:t> 166 431,44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E67FA9" w:rsidRPr="00576685" w:rsidRDefault="00CD5CC8" w:rsidP="00D966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677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</w:tr>
      <w:tr w:rsidR="009B3A4E" w:rsidRPr="00A16976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9B3A4E" w:rsidRPr="00576685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85">
              <w:rPr>
                <w:rFonts w:ascii="Times New Roman" w:hAnsi="Times New Roman" w:cs="Times New Roman"/>
                <w:sz w:val="24"/>
                <w:szCs w:val="24"/>
              </w:rPr>
              <w:t>Kapitálové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3A4E" w:rsidRDefault="009B3A4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B3A4E" w:rsidRPr="00932A93" w:rsidRDefault="009B3A4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75 263,28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3A4E" w:rsidRPr="00932A93" w:rsidRDefault="00CD5CC8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75 263,28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B3A4E" w:rsidRPr="00932A93" w:rsidRDefault="00CD5CC8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B3A4E" w:rsidRPr="00932A9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9B3A4E" w:rsidRPr="00932A93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Kapitálové SŠ </w:t>
            </w:r>
            <w:r w:rsidRPr="00707AE1">
              <w:rPr>
                <w:rFonts w:ascii="Times New Roman" w:hAnsi="Times New Roman" w:cs="Times New Roman"/>
                <w:sz w:val="16"/>
                <w:szCs w:val="16"/>
              </w:rPr>
              <w:t>(financované z obce)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3A4E" w:rsidRPr="00932A93" w:rsidRDefault="009B3A4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442 344,00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B3A4E" w:rsidRPr="00932A93" w:rsidRDefault="009B3A4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161 983,51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3A4E" w:rsidRPr="00932A93" w:rsidRDefault="009B3A4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3 695,51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B3A4E" w:rsidRPr="00932A93" w:rsidRDefault="009B3A4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9B3A4E" w:rsidRPr="00932A9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9B3A4E" w:rsidRPr="00932A93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3">
              <w:rPr>
                <w:rFonts w:ascii="Times New Roman" w:hAnsi="Times New Roman" w:cs="Times New Roman"/>
                <w:sz w:val="24"/>
                <w:szCs w:val="24"/>
              </w:rPr>
              <w:t>Bežné výdavky školského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3A4E" w:rsidRPr="00932A9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29 187,00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B3A4E" w:rsidRPr="00932A9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3A4E" w:rsidRPr="00932A9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37 780,00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B3A4E" w:rsidRPr="00932A93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D5CC8" w:rsidRPr="00932A9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CD5CC8" w:rsidRDefault="00CD5CC8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– hmotná núdza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5CC8" w:rsidRDefault="00CD5CC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5CC8" w:rsidRDefault="00CD5CC8" w:rsidP="00CD5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86 995,80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5CC8" w:rsidRDefault="004C1BD9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D5CC8">
              <w:rPr>
                <w:rFonts w:ascii="Times New Roman" w:hAnsi="Times New Roman" w:cs="Times New Roman"/>
                <w:sz w:val="24"/>
                <w:szCs w:val="24"/>
              </w:rPr>
              <w:t> 021,00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CD5CC8" w:rsidRDefault="00EC592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68,99</w:t>
            </w:r>
          </w:p>
        </w:tc>
      </w:tr>
      <w:tr w:rsidR="009B3A4E" w:rsidRPr="00932A93" w:rsidTr="00B51AC8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:rsidR="009B3A4E" w:rsidRPr="00932A93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– diétne stravovanie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3A4E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B3A4E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3A4E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344,40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9B3A4E" w:rsidRDefault="009B3A4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</w:p>
        </w:tc>
      </w:tr>
      <w:tr w:rsidR="009B3A4E" w:rsidRPr="005D6609" w:rsidTr="00B51AC8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:rsidR="009B3A4E" w:rsidRPr="00576685" w:rsidRDefault="009B3A4E" w:rsidP="00E67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66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8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9B3A4E" w:rsidRPr="00576685" w:rsidRDefault="00550AA5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3 166 531,00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9B3A4E" w:rsidRPr="00475E63" w:rsidRDefault="00550AA5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3 594 990,09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9B3A4E" w:rsidRPr="00576685" w:rsidRDefault="00CD5CC8" w:rsidP="004C1B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4C1B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4C1B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43 535,63 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:rsidR="009B3A4E" w:rsidRPr="005D6609" w:rsidRDefault="00CD5CC8" w:rsidP="004C1B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</w:t>
            </w:r>
            <w:r w:rsidR="004C1BD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</w:tbl>
    <w:p w:rsidR="0052049C" w:rsidRDefault="0052049C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FA9" w:rsidRDefault="00384A39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7F">
        <w:rPr>
          <w:rFonts w:ascii="Times New Roman" w:hAnsi="Times New Roman" w:cs="Times New Roman"/>
          <w:sz w:val="24"/>
          <w:szCs w:val="24"/>
        </w:rPr>
        <w:t>Spojená škola Lendak v roku 201</w:t>
      </w:r>
      <w:r w:rsidR="00550AA5" w:rsidRPr="005C307F">
        <w:rPr>
          <w:rFonts w:ascii="Times New Roman" w:hAnsi="Times New Roman" w:cs="Times New Roman"/>
          <w:sz w:val="24"/>
          <w:szCs w:val="24"/>
        </w:rPr>
        <w:t>9</w:t>
      </w:r>
      <w:r w:rsidRPr="005C307F">
        <w:rPr>
          <w:rFonts w:ascii="Times New Roman" w:hAnsi="Times New Roman" w:cs="Times New Roman"/>
          <w:sz w:val="24"/>
          <w:szCs w:val="24"/>
        </w:rPr>
        <w:t xml:space="preserve"> použila </w:t>
      </w:r>
      <w:r w:rsidR="005C307F" w:rsidRPr="005C307F">
        <w:rPr>
          <w:rFonts w:ascii="Times New Roman" w:hAnsi="Times New Roman" w:cs="Times New Roman"/>
          <w:sz w:val="24"/>
          <w:szCs w:val="24"/>
        </w:rPr>
        <w:t>3 166 </w:t>
      </w:r>
      <w:r w:rsidR="004C1BD9">
        <w:rPr>
          <w:rFonts w:ascii="Times New Roman" w:hAnsi="Times New Roman" w:cs="Times New Roman"/>
          <w:sz w:val="24"/>
          <w:szCs w:val="24"/>
        </w:rPr>
        <w:t>431</w:t>
      </w:r>
      <w:r w:rsidR="005C307F" w:rsidRPr="005C307F">
        <w:rPr>
          <w:rFonts w:ascii="Times New Roman" w:hAnsi="Times New Roman" w:cs="Times New Roman"/>
          <w:sz w:val="24"/>
          <w:szCs w:val="24"/>
        </w:rPr>
        <w:t>,</w:t>
      </w:r>
      <w:r w:rsidR="004C1BD9">
        <w:rPr>
          <w:rFonts w:ascii="Times New Roman" w:hAnsi="Times New Roman" w:cs="Times New Roman"/>
          <w:sz w:val="24"/>
          <w:szCs w:val="24"/>
        </w:rPr>
        <w:t>44</w:t>
      </w:r>
      <w:r w:rsidR="00567E8F" w:rsidRPr="005C307F">
        <w:rPr>
          <w:rFonts w:ascii="Times New Roman" w:hAnsi="Times New Roman" w:cs="Times New Roman"/>
          <w:sz w:val="24"/>
          <w:szCs w:val="24"/>
        </w:rPr>
        <w:t xml:space="preserve"> </w:t>
      </w:r>
      <w:r w:rsidRPr="005C307F">
        <w:rPr>
          <w:rFonts w:ascii="Times New Roman" w:hAnsi="Times New Roman" w:cs="Times New Roman"/>
          <w:sz w:val="24"/>
          <w:szCs w:val="24"/>
        </w:rPr>
        <w:t xml:space="preserve">€ na bežné výdavky, z toho financovanie </w:t>
      </w:r>
      <w:r w:rsidR="00567E8F" w:rsidRPr="005C307F">
        <w:rPr>
          <w:rFonts w:ascii="Times New Roman" w:hAnsi="Times New Roman" w:cs="Times New Roman"/>
          <w:sz w:val="24"/>
          <w:szCs w:val="24"/>
        </w:rPr>
        <w:t xml:space="preserve">preneseného výkonu predstavovalo </w:t>
      </w:r>
      <w:r w:rsidR="00F55FCB" w:rsidRPr="005C307F">
        <w:rPr>
          <w:rFonts w:ascii="Times New Roman" w:hAnsi="Times New Roman" w:cs="Times New Roman"/>
          <w:sz w:val="24"/>
          <w:szCs w:val="24"/>
        </w:rPr>
        <w:t>1</w:t>
      </w:r>
      <w:r w:rsidR="005C307F" w:rsidRPr="005C307F">
        <w:rPr>
          <w:rFonts w:ascii="Times New Roman" w:hAnsi="Times New Roman" w:cs="Times New Roman"/>
          <w:sz w:val="24"/>
          <w:szCs w:val="24"/>
        </w:rPr>
        <w:t> 900 970,</w:t>
      </w:r>
      <w:r w:rsidR="004C1BD9">
        <w:rPr>
          <w:rFonts w:ascii="Times New Roman" w:hAnsi="Times New Roman" w:cs="Times New Roman"/>
          <w:sz w:val="24"/>
          <w:szCs w:val="24"/>
        </w:rPr>
        <w:t>02</w:t>
      </w:r>
      <w:r w:rsidR="00743781" w:rsidRPr="005C307F">
        <w:rPr>
          <w:rFonts w:ascii="Times New Roman" w:hAnsi="Times New Roman" w:cs="Times New Roman"/>
          <w:sz w:val="24"/>
          <w:szCs w:val="24"/>
        </w:rPr>
        <w:t xml:space="preserve"> </w:t>
      </w:r>
      <w:r w:rsidR="00567E8F" w:rsidRPr="005C307F">
        <w:rPr>
          <w:rFonts w:ascii="Times New Roman" w:hAnsi="Times New Roman" w:cs="Times New Roman"/>
          <w:sz w:val="24"/>
          <w:szCs w:val="24"/>
        </w:rPr>
        <w:t xml:space="preserve">€, financovanie </w:t>
      </w:r>
      <w:r w:rsidRPr="005C307F">
        <w:rPr>
          <w:rFonts w:ascii="Times New Roman" w:hAnsi="Times New Roman" w:cs="Times New Roman"/>
          <w:sz w:val="24"/>
          <w:szCs w:val="24"/>
        </w:rPr>
        <w:t xml:space="preserve">originálnych kompetencií predstavovalo </w:t>
      </w:r>
      <w:r w:rsidR="00F55FCB" w:rsidRPr="005C307F">
        <w:rPr>
          <w:rFonts w:ascii="Times New Roman" w:hAnsi="Times New Roman" w:cs="Times New Roman"/>
          <w:sz w:val="24"/>
          <w:szCs w:val="24"/>
        </w:rPr>
        <w:t>1</w:t>
      </w:r>
      <w:r w:rsidR="005C307F" w:rsidRPr="005C307F">
        <w:rPr>
          <w:rFonts w:ascii="Times New Roman" w:hAnsi="Times New Roman" w:cs="Times New Roman"/>
          <w:sz w:val="24"/>
          <w:szCs w:val="24"/>
        </w:rPr>
        <w:t> 205 69</w:t>
      </w:r>
      <w:r w:rsidR="004C1BD9">
        <w:rPr>
          <w:rFonts w:ascii="Times New Roman" w:hAnsi="Times New Roman" w:cs="Times New Roman"/>
          <w:sz w:val="24"/>
          <w:szCs w:val="24"/>
        </w:rPr>
        <w:t>7</w:t>
      </w:r>
      <w:r w:rsidR="005C307F" w:rsidRPr="005C307F">
        <w:rPr>
          <w:rFonts w:ascii="Times New Roman" w:hAnsi="Times New Roman" w:cs="Times New Roman"/>
          <w:sz w:val="24"/>
          <w:szCs w:val="24"/>
        </w:rPr>
        <w:t>,</w:t>
      </w:r>
      <w:r w:rsidR="004C1BD9">
        <w:rPr>
          <w:rFonts w:ascii="Times New Roman" w:hAnsi="Times New Roman" w:cs="Times New Roman"/>
          <w:sz w:val="24"/>
          <w:szCs w:val="24"/>
        </w:rPr>
        <w:t>90</w:t>
      </w:r>
      <w:r w:rsidR="00567E8F" w:rsidRPr="005C307F">
        <w:rPr>
          <w:rFonts w:ascii="Times New Roman" w:hAnsi="Times New Roman" w:cs="Times New Roman"/>
          <w:sz w:val="24"/>
          <w:szCs w:val="24"/>
        </w:rPr>
        <w:t xml:space="preserve"> </w:t>
      </w:r>
      <w:r w:rsidR="00CD142F" w:rsidRPr="005C307F">
        <w:rPr>
          <w:rFonts w:ascii="Times New Roman" w:hAnsi="Times New Roman" w:cs="Times New Roman"/>
          <w:sz w:val="24"/>
          <w:szCs w:val="24"/>
        </w:rPr>
        <w:t>€</w:t>
      </w:r>
      <w:r w:rsidR="00567E8F" w:rsidRPr="005C307F">
        <w:rPr>
          <w:rFonts w:ascii="Times New Roman" w:hAnsi="Times New Roman" w:cs="Times New Roman"/>
          <w:sz w:val="24"/>
          <w:szCs w:val="24"/>
        </w:rPr>
        <w:t xml:space="preserve">, </w:t>
      </w:r>
      <w:r w:rsidR="0026309B" w:rsidRPr="005C307F">
        <w:rPr>
          <w:rFonts w:ascii="Times New Roman" w:hAnsi="Times New Roman" w:cs="Times New Roman"/>
          <w:sz w:val="24"/>
          <w:szCs w:val="24"/>
        </w:rPr>
        <w:t xml:space="preserve">bežné výdavky financované z vlastných príjmov </w:t>
      </w:r>
      <w:r w:rsidR="004C1BD9">
        <w:rPr>
          <w:rFonts w:ascii="Times New Roman" w:hAnsi="Times New Roman" w:cs="Times New Roman"/>
          <w:sz w:val="24"/>
          <w:szCs w:val="24"/>
        </w:rPr>
        <w:t>59 763,52</w:t>
      </w:r>
      <w:r w:rsidR="0026309B" w:rsidRPr="005C307F">
        <w:rPr>
          <w:rFonts w:ascii="Times New Roman" w:hAnsi="Times New Roman" w:cs="Times New Roman"/>
          <w:sz w:val="24"/>
          <w:szCs w:val="24"/>
        </w:rPr>
        <w:t xml:space="preserve"> €</w:t>
      </w:r>
      <w:r w:rsidR="00CD142F" w:rsidRPr="005C307F">
        <w:rPr>
          <w:rFonts w:ascii="Times New Roman" w:hAnsi="Times New Roman" w:cs="Times New Roman"/>
          <w:sz w:val="24"/>
          <w:szCs w:val="24"/>
        </w:rPr>
        <w:t>.</w:t>
      </w:r>
      <w:r w:rsidR="0026309B" w:rsidRPr="005C307F">
        <w:rPr>
          <w:rFonts w:ascii="Times New Roman" w:hAnsi="Times New Roman" w:cs="Times New Roman"/>
          <w:sz w:val="24"/>
          <w:szCs w:val="24"/>
        </w:rPr>
        <w:t xml:space="preserve"> </w:t>
      </w:r>
      <w:r w:rsidR="00723F03" w:rsidRPr="005C307F">
        <w:rPr>
          <w:rFonts w:ascii="Times New Roman" w:hAnsi="Times New Roman" w:cs="Times New Roman"/>
          <w:sz w:val="24"/>
          <w:szCs w:val="24"/>
        </w:rPr>
        <w:t>Výdavky na zabezpečenie stravovania</w:t>
      </w:r>
      <w:r w:rsidR="00F85711" w:rsidRPr="005C307F">
        <w:rPr>
          <w:rFonts w:ascii="Times New Roman" w:hAnsi="Times New Roman" w:cs="Times New Roman"/>
          <w:sz w:val="24"/>
          <w:szCs w:val="24"/>
        </w:rPr>
        <w:t xml:space="preserve"> a školských pomôcok pre deti v hmotnej núdzi predstavovali </w:t>
      </w:r>
      <w:r w:rsidR="005C307F" w:rsidRPr="005C307F">
        <w:rPr>
          <w:rFonts w:ascii="Times New Roman" w:hAnsi="Times New Roman" w:cs="Times New Roman"/>
          <w:sz w:val="24"/>
          <w:szCs w:val="24"/>
        </w:rPr>
        <w:t>60 021,00</w:t>
      </w:r>
      <w:r w:rsidR="00F85711" w:rsidRPr="005C307F">
        <w:rPr>
          <w:rFonts w:ascii="Times New Roman" w:hAnsi="Times New Roman" w:cs="Times New Roman"/>
          <w:sz w:val="24"/>
          <w:szCs w:val="24"/>
        </w:rPr>
        <w:t xml:space="preserve"> €</w:t>
      </w:r>
      <w:r w:rsidR="005C307F" w:rsidRPr="005C307F">
        <w:rPr>
          <w:rFonts w:ascii="Times New Roman" w:hAnsi="Times New Roman" w:cs="Times New Roman"/>
          <w:sz w:val="24"/>
          <w:szCs w:val="24"/>
        </w:rPr>
        <w:t xml:space="preserve"> (nedočerpaných 27 000,00 bolo odvedených ÚPSVaR v roku 2020)</w:t>
      </w:r>
      <w:r w:rsidR="00F85711" w:rsidRPr="005C307F">
        <w:rPr>
          <w:rFonts w:ascii="Times New Roman" w:hAnsi="Times New Roman" w:cs="Times New Roman"/>
          <w:sz w:val="24"/>
          <w:szCs w:val="24"/>
        </w:rPr>
        <w:t xml:space="preserve">. </w:t>
      </w:r>
      <w:r w:rsidR="00DE42FC" w:rsidRPr="005C307F">
        <w:rPr>
          <w:rFonts w:ascii="Times New Roman" w:hAnsi="Times New Roman" w:cs="Times New Roman"/>
          <w:sz w:val="24"/>
          <w:szCs w:val="24"/>
        </w:rPr>
        <w:t>K</w:t>
      </w:r>
      <w:r w:rsidR="0026309B" w:rsidRPr="005C307F">
        <w:rPr>
          <w:rFonts w:ascii="Times New Roman" w:hAnsi="Times New Roman" w:cs="Times New Roman"/>
          <w:sz w:val="24"/>
          <w:szCs w:val="24"/>
        </w:rPr>
        <w:t xml:space="preserve">apitálové výdavky SŠ </w:t>
      </w:r>
      <w:r w:rsidR="005C307F" w:rsidRPr="005C307F">
        <w:rPr>
          <w:rFonts w:ascii="Times New Roman" w:hAnsi="Times New Roman" w:cs="Times New Roman"/>
          <w:sz w:val="24"/>
          <w:szCs w:val="24"/>
        </w:rPr>
        <w:t>predstavovali 78 958,79 €, z toho 3 695,51 € uhradila obec (3 000,00 € dotácia úradu vlády na vybudovanie el. prípojky pre ŠJ)</w:t>
      </w:r>
      <w:r w:rsidR="00A85E9F" w:rsidRPr="005C307F">
        <w:rPr>
          <w:rFonts w:ascii="Times New Roman" w:hAnsi="Times New Roman" w:cs="Times New Roman"/>
          <w:sz w:val="24"/>
          <w:szCs w:val="24"/>
        </w:rPr>
        <w:t>.</w:t>
      </w:r>
    </w:p>
    <w:p w:rsidR="00A16976" w:rsidRDefault="00A16976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292CC6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9 Kultúra</w:t>
      </w:r>
    </w:p>
    <w:p w:rsidR="00C55461" w:rsidRPr="00755C4C" w:rsidRDefault="00C55461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418"/>
      </w:tblGrid>
      <w:tr w:rsidR="00206B79" w:rsidRPr="00092916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206B79" w:rsidRPr="00092916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206B79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06B79" w:rsidRPr="00092916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206B79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06B79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:rsidR="00206B79" w:rsidRPr="00092916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206B79" w:rsidRPr="00092916" w:rsidRDefault="00206B79" w:rsidP="007E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7E7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206B79" w:rsidRPr="00092916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206B79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6B79" w:rsidRPr="000A66E1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Reprezentačné výdavky na akcie organizované v rámci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E42FC" w:rsidRDefault="00DE42FC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50AA5" w:rsidRDefault="00550AA5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50AA5" w:rsidRPr="000A66E1" w:rsidRDefault="00550AA5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50AA5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50AA5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E42FC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22 600,43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206B79" w:rsidRPr="000A66E1" w:rsidRDefault="00550AA5" w:rsidP="002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22 461,75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E42FC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50AA5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50AA5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99,39</w:t>
            </w:r>
          </w:p>
        </w:tc>
      </w:tr>
      <w:tr w:rsidR="00DE42FC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2FC" w:rsidRPr="000A66E1" w:rsidRDefault="00DE42F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Juliáles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FC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FC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FC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FC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737CA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7CA" w:rsidRPr="000A66E1" w:rsidRDefault="00B737CA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Licencia infokanál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A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737CA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7CA" w:rsidRPr="000A66E1" w:rsidRDefault="00EC4F13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Výmenné pobyty mládeže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2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A" w:rsidRPr="000A66E1" w:rsidRDefault="00550AA5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A9" w:rsidRPr="000A66E1" w:rsidRDefault="00550AA5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737CA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7CA" w:rsidRPr="000A66E1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A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CA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8,28</w:t>
            </w:r>
          </w:p>
        </w:tc>
      </w:tr>
      <w:tr w:rsidR="00206B79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6B79" w:rsidRPr="000A66E1" w:rsidRDefault="00292CC6" w:rsidP="002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MR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550AA5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79" w:rsidRPr="000A66E1" w:rsidRDefault="00550AA5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92CC6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2CC6" w:rsidRPr="000A66E1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</w:t>
            </w:r>
            <w:r w:rsidR="00A560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inf.technológií,infotext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6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6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CC6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6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06B79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6B79" w:rsidRPr="000A66E1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Kino – energie, údržba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550AA5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550AA5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79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2 558,97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66,47</w:t>
            </w:r>
          </w:p>
        </w:tc>
      </w:tr>
      <w:tr w:rsidR="00550AA5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0AA5" w:rsidRPr="000A66E1" w:rsidRDefault="00550AA5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Všeobecný materiál (opona)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5" w:rsidRPr="000A66E1" w:rsidRDefault="00550AA5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5" w:rsidRPr="000A66E1" w:rsidRDefault="00550AA5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3 133,20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5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5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50AA5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0AA5" w:rsidRPr="000A66E1" w:rsidRDefault="00550AA5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kino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5" w:rsidRPr="000A66E1" w:rsidRDefault="00550AA5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5" w:rsidRPr="000A66E1" w:rsidRDefault="00550AA5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A5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5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52,49</w:t>
            </w:r>
          </w:p>
        </w:tc>
      </w:tr>
      <w:tr w:rsidR="00206B79" w:rsidRPr="000A66E1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6B79" w:rsidRPr="000A66E1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Kultúrny dom – údržba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550AA5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550AA5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B79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79" w:rsidRPr="000A66E1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06B79" w:rsidRPr="005D6609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B79" w:rsidRPr="000A66E1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A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  <w:r w:rsidR="008F0BCB" w:rsidRPr="000A6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program č.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B79" w:rsidRPr="000A66E1" w:rsidRDefault="00CA38B2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28 473,00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B79" w:rsidRPr="000A66E1" w:rsidRDefault="00CA38B2" w:rsidP="008D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36 737,81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06B79" w:rsidRPr="000A66E1" w:rsidRDefault="00CA38B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35 168,87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B79" w:rsidRPr="005D6609" w:rsidRDefault="00CA38B2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95,73</w:t>
            </w:r>
          </w:p>
        </w:tc>
      </w:tr>
    </w:tbl>
    <w:p w:rsidR="0084025B" w:rsidRDefault="0084025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9. 1 Podpora kultúrnych podujatí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tradičné kultúrne podujatia pre zachovávanie a rozvíjanie tradícií – posilnenie kultúrneho života v obci.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46D93" w:rsidRDefault="00F956EC" w:rsidP="000C4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93">
        <w:rPr>
          <w:rFonts w:ascii="Times New Roman" w:hAnsi="Times New Roman" w:cs="Times New Roman"/>
          <w:sz w:val="24"/>
          <w:szCs w:val="24"/>
        </w:rPr>
        <w:t>N</w:t>
      </w:r>
      <w:r w:rsidR="000C4C65" w:rsidRPr="00546D93">
        <w:rPr>
          <w:rFonts w:ascii="Times New Roman" w:hAnsi="Times New Roman" w:cs="Times New Roman"/>
          <w:sz w:val="24"/>
          <w:szCs w:val="24"/>
        </w:rPr>
        <w:t>aplneni</w:t>
      </w:r>
      <w:r w:rsidRPr="00546D93">
        <w:rPr>
          <w:rFonts w:ascii="Times New Roman" w:hAnsi="Times New Roman" w:cs="Times New Roman"/>
          <w:sz w:val="24"/>
          <w:szCs w:val="24"/>
        </w:rPr>
        <w:t>e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cieľa: </w:t>
      </w:r>
      <w:r w:rsidR="00CA38B2">
        <w:rPr>
          <w:rFonts w:ascii="Times New Roman" w:hAnsi="Times New Roman" w:cs="Times New Roman"/>
          <w:sz w:val="24"/>
          <w:szCs w:val="24"/>
        </w:rPr>
        <w:t>7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podporen</w:t>
      </w:r>
      <w:r w:rsidR="000C4C65" w:rsidRPr="00546D93">
        <w:rPr>
          <w:rFonts w:ascii="Times New Roman" w:hAnsi="Times New Roman" w:cs="Times New Roman"/>
          <w:sz w:val="24"/>
          <w:szCs w:val="24"/>
        </w:rPr>
        <w:t>ých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kultúrn</w:t>
      </w:r>
      <w:r w:rsidR="000C4C65" w:rsidRPr="00546D93">
        <w:rPr>
          <w:rFonts w:ascii="Times New Roman" w:hAnsi="Times New Roman" w:cs="Times New Roman"/>
          <w:sz w:val="24"/>
          <w:szCs w:val="24"/>
        </w:rPr>
        <w:t>ych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podujat</w:t>
      </w:r>
      <w:r w:rsidR="000C4C65" w:rsidRPr="00546D93">
        <w:rPr>
          <w:rFonts w:ascii="Times New Roman" w:hAnsi="Times New Roman" w:cs="Times New Roman"/>
          <w:sz w:val="24"/>
          <w:szCs w:val="24"/>
        </w:rPr>
        <w:t>í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za rok – deň matiek, Mikuláš,</w:t>
      </w:r>
      <w:r w:rsidR="004320A9" w:rsidRPr="00546D93">
        <w:rPr>
          <w:rFonts w:ascii="Times New Roman" w:hAnsi="Times New Roman" w:cs="Times New Roman"/>
          <w:sz w:val="24"/>
          <w:szCs w:val="24"/>
        </w:rPr>
        <w:t xml:space="preserve"> Mikuláš pre zdravotne postihnuté deti,</w:t>
      </w:r>
      <w:r w:rsidR="00C3187A" w:rsidRPr="00546D93">
        <w:rPr>
          <w:rFonts w:ascii="Times New Roman" w:hAnsi="Times New Roman" w:cs="Times New Roman"/>
          <w:sz w:val="24"/>
          <w:szCs w:val="24"/>
        </w:rPr>
        <w:t xml:space="preserve"> vianočné darčeky starým a </w:t>
      </w:r>
      <w:r w:rsidR="004320A9" w:rsidRPr="00546D93">
        <w:rPr>
          <w:rFonts w:ascii="Times New Roman" w:hAnsi="Times New Roman" w:cs="Times New Roman"/>
          <w:sz w:val="24"/>
          <w:szCs w:val="24"/>
        </w:rPr>
        <w:t>Z</w:t>
      </w:r>
      <w:r w:rsidR="00C3187A" w:rsidRPr="00546D93">
        <w:rPr>
          <w:rFonts w:ascii="Times New Roman" w:hAnsi="Times New Roman" w:cs="Times New Roman"/>
          <w:sz w:val="24"/>
          <w:szCs w:val="24"/>
        </w:rPr>
        <w:t>ŤP občanom</w:t>
      </w:r>
      <w:r w:rsidR="000C4C65" w:rsidRPr="00546D93">
        <w:rPr>
          <w:rFonts w:ascii="Times New Roman" w:hAnsi="Times New Roman" w:cs="Times New Roman"/>
          <w:sz w:val="24"/>
          <w:szCs w:val="24"/>
        </w:rPr>
        <w:t xml:space="preserve">, </w:t>
      </w:r>
      <w:r w:rsidR="00CA38B2">
        <w:rPr>
          <w:rFonts w:ascii="Times New Roman" w:hAnsi="Times New Roman" w:cs="Times New Roman"/>
          <w:sz w:val="24"/>
          <w:szCs w:val="24"/>
        </w:rPr>
        <w:t>MDD</w:t>
      </w:r>
      <w:r w:rsidR="004320A9" w:rsidRPr="00546D93">
        <w:rPr>
          <w:rFonts w:ascii="Times New Roman" w:hAnsi="Times New Roman" w:cs="Times New Roman"/>
          <w:sz w:val="24"/>
          <w:szCs w:val="24"/>
        </w:rPr>
        <w:t>,</w:t>
      </w:r>
      <w:r w:rsidR="00784E34" w:rsidRPr="00546D93">
        <w:rPr>
          <w:rFonts w:ascii="Times New Roman" w:hAnsi="Times New Roman" w:cs="Times New Roman"/>
          <w:sz w:val="24"/>
          <w:szCs w:val="24"/>
        </w:rPr>
        <w:t xml:space="preserve"> Dob</w:t>
      </w:r>
      <w:r w:rsidR="00546D93" w:rsidRPr="00546D93">
        <w:rPr>
          <w:rFonts w:ascii="Times New Roman" w:hAnsi="Times New Roman" w:cs="Times New Roman"/>
          <w:sz w:val="24"/>
          <w:szCs w:val="24"/>
        </w:rPr>
        <w:t>rá</w:t>
      </w:r>
      <w:r w:rsidR="00784E34" w:rsidRPr="00546D93">
        <w:rPr>
          <w:rFonts w:ascii="Times New Roman" w:hAnsi="Times New Roman" w:cs="Times New Roman"/>
          <w:sz w:val="24"/>
          <w:szCs w:val="24"/>
        </w:rPr>
        <w:t xml:space="preserve"> </w:t>
      </w:r>
      <w:r w:rsidR="00784E34" w:rsidRPr="00257433">
        <w:rPr>
          <w:rFonts w:ascii="Times New Roman" w:hAnsi="Times New Roman" w:cs="Times New Roman"/>
          <w:sz w:val="24"/>
          <w:szCs w:val="24"/>
        </w:rPr>
        <w:t>novin</w:t>
      </w:r>
      <w:r w:rsidR="00546D93" w:rsidRPr="00257433">
        <w:rPr>
          <w:rFonts w:ascii="Times New Roman" w:hAnsi="Times New Roman" w:cs="Times New Roman"/>
          <w:sz w:val="24"/>
          <w:szCs w:val="24"/>
        </w:rPr>
        <w:t>a, Juliáles</w:t>
      </w:r>
      <w:r w:rsidR="00784E34" w:rsidRPr="00257433">
        <w:rPr>
          <w:rFonts w:ascii="Times New Roman" w:hAnsi="Times New Roman" w:cs="Times New Roman"/>
          <w:sz w:val="24"/>
          <w:szCs w:val="24"/>
        </w:rPr>
        <w:t xml:space="preserve">. </w:t>
      </w:r>
      <w:r w:rsidR="000C4C65" w:rsidRPr="00257433">
        <w:rPr>
          <w:rFonts w:ascii="Times New Roman" w:hAnsi="Times New Roman" w:cs="Times New Roman"/>
          <w:sz w:val="24"/>
          <w:szCs w:val="24"/>
        </w:rPr>
        <w:t>N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ávštevnosť kultúrnych podujatí: </w:t>
      </w:r>
      <w:r w:rsidR="00546D93" w:rsidRPr="00257433">
        <w:rPr>
          <w:rFonts w:ascii="Times New Roman" w:hAnsi="Times New Roman" w:cs="Times New Roman"/>
          <w:sz w:val="24"/>
          <w:szCs w:val="24"/>
        </w:rPr>
        <w:t>do</w:t>
      </w:r>
      <w:r w:rsidR="000A66E1" w:rsidRPr="00257433">
        <w:rPr>
          <w:rFonts w:ascii="Times New Roman" w:hAnsi="Times New Roman" w:cs="Times New Roman"/>
          <w:sz w:val="24"/>
          <w:szCs w:val="24"/>
        </w:rPr>
        <w:t xml:space="preserve"> </w:t>
      </w:r>
      <w:r w:rsidR="00546D93" w:rsidRPr="00257433">
        <w:rPr>
          <w:rFonts w:ascii="Times New Roman" w:hAnsi="Times New Roman" w:cs="Times New Roman"/>
          <w:sz w:val="24"/>
          <w:szCs w:val="24"/>
        </w:rPr>
        <w:t xml:space="preserve">cca </w:t>
      </w:r>
      <w:r w:rsidR="000A66E1" w:rsidRPr="00257433">
        <w:rPr>
          <w:rFonts w:ascii="Times New Roman" w:hAnsi="Times New Roman" w:cs="Times New Roman"/>
          <w:sz w:val="24"/>
          <w:szCs w:val="24"/>
        </w:rPr>
        <w:t>200</w:t>
      </w:r>
      <w:r w:rsidR="00546D93" w:rsidRPr="00257433">
        <w:rPr>
          <w:rFonts w:ascii="Times New Roman" w:hAnsi="Times New Roman" w:cs="Times New Roman"/>
          <w:sz w:val="24"/>
          <w:szCs w:val="24"/>
        </w:rPr>
        <w:t>0</w:t>
      </w:r>
      <w:r w:rsidR="000A66E1" w:rsidRPr="00257433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257433">
        <w:rPr>
          <w:rFonts w:ascii="Times New Roman" w:hAnsi="Times New Roman" w:cs="Times New Roman"/>
          <w:sz w:val="24"/>
          <w:szCs w:val="24"/>
        </w:rPr>
        <w:t>občanov.</w:t>
      </w:r>
      <w:r w:rsidR="00784E34" w:rsidRPr="00546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4E" w:rsidRDefault="009B3A4E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9. 2 Prevádzka „kino“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plynulú prevádzku objektu.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92E" w:rsidRPr="00257433" w:rsidRDefault="00F956EC" w:rsidP="001B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33">
        <w:rPr>
          <w:rFonts w:ascii="Times New Roman" w:hAnsi="Times New Roman" w:cs="Times New Roman"/>
          <w:sz w:val="24"/>
          <w:szCs w:val="24"/>
        </w:rPr>
        <w:t>N</w:t>
      </w:r>
      <w:r w:rsidR="008F0BCB" w:rsidRPr="00257433">
        <w:rPr>
          <w:rFonts w:ascii="Times New Roman" w:hAnsi="Times New Roman" w:cs="Times New Roman"/>
          <w:sz w:val="24"/>
          <w:szCs w:val="24"/>
        </w:rPr>
        <w:t>aplneni</w:t>
      </w:r>
      <w:r w:rsidRPr="00257433">
        <w:rPr>
          <w:rFonts w:ascii="Times New Roman" w:hAnsi="Times New Roman" w:cs="Times New Roman"/>
          <w:sz w:val="24"/>
          <w:szCs w:val="24"/>
        </w:rPr>
        <w:t>e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 cieľa: Údržba, vykurovanie objektu a jeho prenajímanie. Poskytovanie priestorov na nácvik folklórnej skupiny Kicora – </w:t>
      </w:r>
      <w:r w:rsidR="00546D93" w:rsidRPr="00257433">
        <w:rPr>
          <w:rFonts w:ascii="Times New Roman" w:hAnsi="Times New Roman" w:cs="Times New Roman"/>
          <w:sz w:val="24"/>
          <w:szCs w:val="24"/>
        </w:rPr>
        <w:t>1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 x </w:t>
      </w:r>
      <w:r w:rsidR="00546D93" w:rsidRPr="00257433">
        <w:rPr>
          <w:rFonts w:ascii="Times New Roman" w:hAnsi="Times New Roman" w:cs="Times New Roman"/>
          <w:sz w:val="24"/>
          <w:szCs w:val="24"/>
        </w:rPr>
        <w:t>týžden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ne, </w:t>
      </w:r>
      <w:r w:rsidR="00546D93" w:rsidRPr="00257433">
        <w:rPr>
          <w:rFonts w:ascii="Times New Roman" w:hAnsi="Times New Roman" w:cs="Times New Roman"/>
          <w:sz w:val="24"/>
          <w:szCs w:val="24"/>
        </w:rPr>
        <w:t>stretnutia mládeže z eR</w:t>
      </w:r>
      <w:r w:rsidR="005E5A56" w:rsidRPr="00257433">
        <w:rPr>
          <w:rFonts w:ascii="Times New Roman" w:hAnsi="Times New Roman" w:cs="Times New Roman"/>
          <w:sz w:val="24"/>
          <w:szCs w:val="24"/>
        </w:rPr>
        <w:t xml:space="preserve">ka – </w:t>
      </w:r>
      <w:r w:rsidR="00784E34" w:rsidRPr="00257433">
        <w:rPr>
          <w:rFonts w:ascii="Times New Roman" w:hAnsi="Times New Roman" w:cs="Times New Roman"/>
          <w:sz w:val="24"/>
          <w:szCs w:val="24"/>
        </w:rPr>
        <w:t>2</w:t>
      </w:r>
      <w:r w:rsidR="005E5A56" w:rsidRPr="00257433">
        <w:rPr>
          <w:rFonts w:ascii="Times New Roman" w:hAnsi="Times New Roman" w:cs="Times New Roman"/>
          <w:sz w:val="24"/>
          <w:szCs w:val="24"/>
        </w:rPr>
        <w:t xml:space="preserve"> x týždenne,</w:t>
      </w:r>
      <w:r w:rsidR="00546D93" w:rsidRPr="00257433">
        <w:rPr>
          <w:rFonts w:ascii="Times New Roman" w:hAnsi="Times New Roman" w:cs="Times New Roman"/>
          <w:sz w:val="24"/>
          <w:szCs w:val="24"/>
        </w:rPr>
        <w:t xml:space="preserve"> nácvik speváckej skupiny Goroli – 2 x týždenne,</w:t>
      </w:r>
      <w:r w:rsidR="005E5A56" w:rsidRPr="00257433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prenájom pre </w:t>
      </w:r>
      <w:r w:rsidR="008F0BCB" w:rsidRPr="00257433">
        <w:rPr>
          <w:rFonts w:ascii="Times New Roman" w:hAnsi="Times New Roman" w:cs="Times New Roman"/>
          <w:sz w:val="24"/>
          <w:szCs w:val="24"/>
        </w:rPr>
        <w:t>fitnes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 – </w:t>
      </w:r>
      <w:r w:rsidR="005E5A56" w:rsidRPr="00257433">
        <w:rPr>
          <w:rFonts w:ascii="Times New Roman" w:hAnsi="Times New Roman" w:cs="Times New Roman"/>
          <w:sz w:val="24"/>
          <w:szCs w:val="24"/>
        </w:rPr>
        <w:t>január</w:t>
      </w:r>
      <w:r w:rsidR="008F0BCB" w:rsidRPr="00257433">
        <w:rPr>
          <w:rFonts w:ascii="Times New Roman" w:hAnsi="Times New Roman" w:cs="Times New Roman"/>
          <w:sz w:val="24"/>
          <w:szCs w:val="24"/>
        </w:rPr>
        <w:t xml:space="preserve"> a</w:t>
      </w:r>
      <w:r w:rsidR="005E5A56" w:rsidRPr="00257433">
        <w:rPr>
          <w:rFonts w:ascii="Times New Roman" w:hAnsi="Times New Roman" w:cs="Times New Roman"/>
          <w:sz w:val="24"/>
          <w:szCs w:val="24"/>
        </w:rPr>
        <w:t>ž</w:t>
      </w:r>
      <w:r w:rsidR="008F0BCB" w:rsidRPr="00257433">
        <w:rPr>
          <w:rFonts w:ascii="Times New Roman" w:hAnsi="Times New Roman" w:cs="Times New Roman"/>
          <w:sz w:val="24"/>
          <w:szCs w:val="24"/>
        </w:rPr>
        <w:t> december 201</w:t>
      </w:r>
      <w:r w:rsidR="00CA38B2" w:rsidRPr="00257433">
        <w:rPr>
          <w:rFonts w:ascii="Times New Roman" w:hAnsi="Times New Roman" w:cs="Times New Roman"/>
          <w:sz w:val="24"/>
          <w:szCs w:val="24"/>
        </w:rPr>
        <w:t>9</w:t>
      </w:r>
      <w:r w:rsidR="00C3187A" w:rsidRPr="00257433">
        <w:rPr>
          <w:rFonts w:ascii="Times New Roman" w:hAnsi="Times New Roman" w:cs="Times New Roman"/>
          <w:sz w:val="24"/>
          <w:szCs w:val="24"/>
        </w:rPr>
        <w:t xml:space="preserve">, </w:t>
      </w:r>
      <w:r w:rsidR="001B492E" w:rsidRPr="00257433">
        <w:rPr>
          <w:rFonts w:ascii="Times New Roman" w:hAnsi="Times New Roman" w:cs="Times New Roman"/>
          <w:sz w:val="24"/>
          <w:szCs w:val="24"/>
        </w:rPr>
        <w:t xml:space="preserve"> valné zhromaždenie PUS – 1 x ročne</w:t>
      </w:r>
      <w:r w:rsidR="00546D93" w:rsidRPr="00257433">
        <w:rPr>
          <w:rFonts w:ascii="Times New Roman" w:hAnsi="Times New Roman" w:cs="Times New Roman"/>
          <w:sz w:val="24"/>
          <w:szCs w:val="24"/>
        </w:rPr>
        <w:t>, Želiarska spoločnosť – 1 x ročne</w:t>
      </w:r>
      <w:r w:rsidR="001B492E" w:rsidRPr="00257433">
        <w:rPr>
          <w:rFonts w:ascii="Times New Roman" w:hAnsi="Times New Roman" w:cs="Times New Roman"/>
          <w:sz w:val="24"/>
          <w:szCs w:val="24"/>
        </w:rPr>
        <w:t>.</w:t>
      </w:r>
    </w:p>
    <w:p w:rsidR="00C3187A" w:rsidRDefault="005E5A56" w:rsidP="008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33">
        <w:rPr>
          <w:rFonts w:ascii="Times New Roman" w:hAnsi="Times New Roman" w:cs="Times New Roman"/>
          <w:sz w:val="24"/>
          <w:szCs w:val="24"/>
        </w:rPr>
        <w:t>V bývalom kine boli organizované aj kultúrne</w:t>
      </w:r>
      <w:r w:rsidR="001B492E" w:rsidRPr="00257433">
        <w:rPr>
          <w:rFonts w:ascii="Times New Roman" w:hAnsi="Times New Roman" w:cs="Times New Roman"/>
          <w:sz w:val="24"/>
          <w:szCs w:val="24"/>
        </w:rPr>
        <w:t xml:space="preserve"> a iné</w:t>
      </w:r>
      <w:r w:rsidRPr="00257433">
        <w:rPr>
          <w:rFonts w:ascii="Times New Roman" w:hAnsi="Times New Roman" w:cs="Times New Roman"/>
          <w:sz w:val="24"/>
          <w:szCs w:val="24"/>
        </w:rPr>
        <w:t xml:space="preserve"> podujatia obce: deň matiek, Mikuláš pre zdravotne postihnuté deti, </w:t>
      </w:r>
      <w:r w:rsidR="00784E34" w:rsidRPr="00257433">
        <w:rPr>
          <w:rFonts w:ascii="Times New Roman" w:hAnsi="Times New Roman" w:cs="Times New Roman"/>
          <w:sz w:val="24"/>
          <w:szCs w:val="24"/>
        </w:rPr>
        <w:t xml:space="preserve">Mikuláš pre mamičky s deťmi, </w:t>
      </w:r>
      <w:r w:rsidR="00546D93" w:rsidRPr="00257433">
        <w:rPr>
          <w:rFonts w:ascii="Times New Roman" w:hAnsi="Times New Roman" w:cs="Times New Roman"/>
          <w:sz w:val="24"/>
          <w:szCs w:val="24"/>
        </w:rPr>
        <w:t>stretnutie skautov, vystúpenia SŠ</w:t>
      </w:r>
      <w:r w:rsidR="00784E34" w:rsidRPr="00257433">
        <w:rPr>
          <w:rFonts w:ascii="Times New Roman" w:hAnsi="Times New Roman" w:cs="Times New Roman"/>
          <w:sz w:val="24"/>
          <w:szCs w:val="24"/>
        </w:rPr>
        <w:t>.</w:t>
      </w:r>
      <w:r w:rsidR="001B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AB" w:rsidRDefault="00F830AB" w:rsidP="008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10 Dotácie a</w:t>
      </w:r>
      <w:r w:rsidR="00C55461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príspevky</w:t>
      </w:r>
    </w:p>
    <w:p w:rsidR="00C55461" w:rsidRDefault="00C55461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418"/>
      </w:tblGrid>
      <w:tr w:rsidR="008F0BCB" w:rsidRPr="00092916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8F0BCB" w:rsidRPr="00092916" w:rsidRDefault="008F0BCB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Podporený subjekt</w:t>
            </w:r>
            <w:r w:rsidR="005E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/akcia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8F0BCB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F0BCB" w:rsidRPr="00092916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8F0BCB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8F0BCB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:rsidR="008F0BCB" w:rsidRPr="00092916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8F0BCB" w:rsidRPr="00092916" w:rsidRDefault="008F0BCB" w:rsidP="007E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7E7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8F0BCB" w:rsidRPr="00092916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Kruciáta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orol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20A9" w:rsidRPr="006D0DEB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Kicora, obč. združenie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4320A9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Folk. skupina Kicora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645703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51C78" w:rsidRPr="006D0DEB" w:rsidRDefault="00645703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Konské záprahy – Nebus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851C78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1C78" w:rsidRPr="006D0DEB" w:rsidRDefault="00851C78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Lukostreľba</w:t>
            </w:r>
            <w:r w:rsidR="003C7A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C7A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  <w:r w:rsidR="003C7A8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Badovský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51C78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51C78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851C78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51C78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Únia nevidiacich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5A704C" w:rsidRPr="006D0DEB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65A80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5A80" w:rsidRPr="006D0DEB" w:rsidRDefault="00B65A80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65A80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65A80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B65A80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B65A80" w:rsidRDefault="0064570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645703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5703" w:rsidRDefault="00645703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3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3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03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3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83CC6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3CC6" w:rsidRDefault="00D83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Rímsko-katolícky farský úrad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6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6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C6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6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851C78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1C78" w:rsidRPr="006D0DEB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Rezerva na dotácie z rozp.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8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8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8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8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Transfer </w:t>
            </w:r>
            <w:r w:rsidRPr="009E410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CVČ </w:t>
            </w:r>
            <w:r w:rsidR="009E410F" w:rsidRPr="009E410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Kežmarok, </w:t>
            </w:r>
            <w:r w:rsidRPr="009E410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Sp. St. 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C7A8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7A8C" w:rsidRPr="006D0DEB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Denný stacionár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8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3C7A8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7A8C" w:rsidRPr="006D0DEB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 seniorov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8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8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A704C" w:rsidRPr="006D0DEB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43 718,00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24 344,86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24 344,86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5D6609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04C" w:rsidRPr="006D0DEB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D0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66 577,00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04C" w:rsidRPr="006D0DEB" w:rsidRDefault="00D83CC6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54 612,86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A704C" w:rsidRPr="006D0DEB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54 612,75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704C" w:rsidRPr="001F0EAD" w:rsidRDefault="00D83CC6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100,00</w:t>
            </w:r>
          </w:p>
        </w:tc>
      </w:tr>
    </w:tbl>
    <w:p w:rsidR="00B65A80" w:rsidRDefault="00B65A80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10. 1 Dotácie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Cieľ: Podporiť činnosť v obci v zmysle VZN č. </w:t>
      </w:r>
      <w:r w:rsidR="001E2EB7">
        <w:rPr>
          <w:rFonts w:ascii="Times New Roman" w:hAnsi="Times New Roman" w:cs="Times New Roman"/>
          <w:sz w:val="24"/>
          <w:szCs w:val="24"/>
        </w:rPr>
        <w:t>1</w:t>
      </w:r>
      <w:r w:rsidRPr="005D6609">
        <w:rPr>
          <w:rFonts w:ascii="Times New Roman" w:hAnsi="Times New Roman" w:cs="Times New Roman"/>
          <w:sz w:val="24"/>
          <w:szCs w:val="24"/>
        </w:rPr>
        <w:t>/20</w:t>
      </w:r>
      <w:r w:rsidR="001E2EB7">
        <w:rPr>
          <w:rFonts w:ascii="Times New Roman" w:hAnsi="Times New Roman" w:cs="Times New Roman"/>
          <w:sz w:val="24"/>
          <w:szCs w:val="24"/>
        </w:rPr>
        <w:t>12</w:t>
      </w:r>
      <w:r w:rsidRPr="005D6609">
        <w:rPr>
          <w:rFonts w:ascii="Times New Roman" w:hAnsi="Times New Roman" w:cs="Times New Roman"/>
          <w:sz w:val="24"/>
          <w:szCs w:val="24"/>
        </w:rPr>
        <w:t xml:space="preserve"> o podmienkach poskytovania dotácií z rozpočtu obce.</w:t>
      </w:r>
    </w:p>
    <w:p w:rsidR="001E2EB7" w:rsidRDefault="001E2E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8C" w:rsidRDefault="00F956EC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2EB7">
        <w:rPr>
          <w:rFonts w:ascii="Times New Roman" w:hAnsi="Times New Roman" w:cs="Times New Roman"/>
          <w:sz w:val="24"/>
          <w:szCs w:val="24"/>
        </w:rPr>
        <w:t>aplneni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 cieľa: </w:t>
      </w:r>
      <w:r w:rsidR="001E2EB7">
        <w:rPr>
          <w:rFonts w:ascii="Times New Roman" w:hAnsi="Times New Roman" w:cs="Times New Roman"/>
          <w:sz w:val="24"/>
          <w:szCs w:val="24"/>
        </w:rPr>
        <w:t>V roku 201</w:t>
      </w:r>
      <w:r w:rsidR="00D83CC6">
        <w:rPr>
          <w:rFonts w:ascii="Times New Roman" w:hAnsi="Times New Roman" w:cs="Times New Roman"/>
          <w:sz w:val="24"/>
          <w:szCs w:val="24"/>
        </w:rPr>
        <w:t>9</w:t>
      </w:r>
      <w:r w:rsidR="001E2EB7">
        <w:rPr>
          <w:rFonts w:ascii="Times New Roman" w:hAnsi="Times New Roman" w:cs="Times New Roman"/>
          <w:sz w:val="24"/>
          <w:szCs w:val="24"/>
        </w:rPr>
        <w:t xml:space="preserve"> bol</w:t>
      </w:r>
      <w:r w:rsidR="005A704C">
        <w:rPr>
          <w:rFonts w:ascii="Times New Roman" w:hAnsi="Times New Roman" w:cs="Times New Roman"/>
          <w:sz w:val="24"/>
          <w:szCs w:val="24"/>
        </w:rPr>
        <w:t>a</w:t>
      </w:r>
      <w:r w:rsidR="005E4D3E">
        <w:rPr>
          <w:rFonts w:ascii="Times New Roman" w:hAnsi="Times New Roman" w:cs="Times New Roman"/>
          <w:sz w:val="24"/>
          <w:szCs w:val="24"/>
        </w:rPr>
        <w:t xml:space="preserve"> </w:t>
      </w:r>
      <w:r w:rsidR="005A704C">
        <w:rPr>
          <w:rFonts w:ascii="Times New Roman" w:hAnsi="Times New Roman" w:cs="Times New Roman"/>
          <w:sz w:val="24"/>
          <w:szCs w:val="24"/>
        </w:rPr>
        <w:t>schválená dotácia 1</w:t>
      </w:r>
      <w:r w:rsidR="00D83CC6">
        <w:rPr>
          <w:rFonts w:ascii="Times New Roman" w:hAnsi="Times New Roman" w:cs="Times New Roman"/>
          <w:sz w:val="24"/>
          <w:szCs w:val="24"/>
        </w:rPr>
        <w:t>5</w:t>
      </w:r>
      <w:r w:rsidR="005A704C">
        <w:rPr>
          <w:rFonts w:ascii="Times New Roman" w:hAnsi="Times New Roman" w:cs="Times New Roman"/>
          <w:sz w:val="24"/>
          <w:szCs w:val="24"/>
        </w:rPr>
        <w:t xml:space="preserve"> subjektom</w:t>
      </w:r>
      <w:r w:rsidR="009E4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CC6" w:rsidRPr="005D6609" w:rsidRDefault="00D83CC6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10. 2 Príspevky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Poskytovanie opatrovateľskej služby občanom obce.</w:t>
      </w:r>
      <w:r w:rsidR="001E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F956EC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2EB7">
        <w:rPr>
          <w:rFonts w:ascii="Times New Roman" w:hAnsi="Times New Roman" w:cs="Times New Roman"/>
          <w:sz w:val="24"/>
          <w:szCs w:val="24"/>
        </w:rPr>
        <w:t>aplneni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187A" w:rsidRPr="005D6609">
        <w:rPr>
          <w:rFonts w:ascii="Times New Roman" w:hAnsi="Times New Roman" w:cs="Times New Roman"/>
          <w:sz w:val="24"/>
          <w:szCs w:val="24"/>
        </w:rPr>
        <w:t xml:space="preserve"> cieľa: </w:t>
      </w:r>
      <w:r w:rsidR="003C7A8C">
        <w:rPr>
          <w:rFonts w:ascii="Times New Roman" w:hAnsi="Times New Roman" w:cs="Times New Roman"/>
          <w:sz w:val="24"/>
          <w:szCs w:val="24"/>
        </w:rPr>
        <w:t>P</w:t>
      </w:r>
      <w:r w:rsidR="00C3187A" w:rsidRPr="005D6609">
        <w:rPr>
          <w:rFonts w:ascii="Times New Roman" w:hAnsi="Times New Roman" w:cs="Times New Roman"/>
          <w:sz w:val="24"/>
          <w:szCs w:val="24"/>
        </w:rPr>
        <w:t>oskytovania opat</w:t>
      </w:r>
      <w:r w:rsidR="001E2EB7">
        <w:rPr>
          <w:rFonts w:ascii="Times New Roman" w:hAnsi="Times New Roman" w:cs="Times New Roman"/>
          <w:sz w:val="24"/>
          <w:szCs w:val="24"/>
        </w:rPr>
        <w:t xml:space="preserve">rovateľskej služby </w:t>
      </w:r>
      <w:r w:rsidR="003C7A8C">
        <w:rPr>
          <w:rFonts w:ascii="Times New Roman" w:hAnsi="Times New Roman" w:cs="Times New Roman"/>
          <w:sz w:val="24"/>
          <w:szCs w:val="24"/>
        </w:rPr>
        <w:t xml:space="preserve">bolo </w:t>
      </w:r>
      <w:r w:rsidR="001E2EB7">
        <w:rPr>
          <w:rFonts w:ascii="Times New Roman" w:hAnsi="Times New Roman" w:cs="Times New Roman"/>
          <w:sz w:val="24"/>
          <w:szCs w:val="24"/>
        </w:rPr>
        <w:t>občanom obce</w:t>
      </w:r>
      <w:r w:rsidR="003C7A8C">
        <w:rPr>
          <w:rFonts w:ascii="Times New Roman" w:hAnsi="Times New Roman" w:cs="Times New Roman"/>
          <w:sz w:val="24"/>
          <w:szCs w:val="24"/>
        </w:rPr>
        <w:t xml:space="preserve"> zabezpečené</w:t>
      </w:r>
      <w:r w:rsidR="001E2EB7">
        <w:rPr>
          <w:rFonts w:ascii="Times New Roman" w:hAnsi="Times New Roman" w:cs="Times New Roman"/>
          <w:sz w:val="24"/>
          <w:szCs w:val="24"/>
        </w:rPr>
        <w:t xml:space="preserve"> prostredníctvom Spišskej katolíckej charity.</w:t>
      </w:r>
      <w:r w:rsidR="003C7A8C">
        <w:rPr>
          <w:rFonts w:ascii="Times New Roman" w:hAnsi="Times New Roman" w:cs="Times New Roman"/>
          <w:sz w:val="24"/>
          <w:szCs w:val="24"/>
        </w:rPr>
        <w:t xml:space="preserve"> Obec zároveň podporila činnosť denného stacionára.</w:t>
      </w:r>
    </w:p>
    <w:p w:rsidR="00F93962" w:rsidRDefault="00F93962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  <w:highlight w:val="yellow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F03C06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11 Prostredie pre život</w:t>
      </w:r>
    </w:p>
    <w:p w:rsidR="00374C6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418"/>
        <w:gridCol w:w="1417"/>
        <w:gridCol w:w="1418"/>
      </w:tblGrid>
      <w:tr w:rsidR="001E2EB7" w:rsidRPr="00092916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1E2EB7" w:rsidRPr="00092916" w:rsidRDefault="001E2EB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1E2EB7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E2EB7" w:rsidRPr="00092916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1E2EB7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E2EB7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:rsidR="001E2EB7" w:rsidRPr="00092916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:rsidR="001E2EB7" w:rsidRPr="00092916" w:rsidRDefault="001E2EB7" w:rsidP="007E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9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31.12.201</w:t>
            </w:r>
            <w:r w:rsidR="007E7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:rsidR="001E2EB7" w:rsidRPr="00092916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894CB5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4CB5" w:rsidRPr="00932A93" w:rsidRDefault="00D073E2" w:rsidP="00D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Elektrická energia</w:t>
            </w:r>
            <w:r w:rsidR="00894CB5" w:rsidRPr="00932A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94CB5" w:rsidRPr="00932A93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94CB5" w:rsidRPr="00932A93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10 622,08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894CB5" w:rsidRPr="00932A93" w:rsidRDefault="00D83CC6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7 132,57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894CB5" w:rsidRPr="00932A93" w:rsidRDefault="00D83CC6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67,15</w:t>
            </w:r>
          </w:p>
        </w:tc>
      </w:tr>
      <w:tr w:rsidR="0009626A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9626A" w:rsidRPr="00932A93" w:rsidRDefault="00221A4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Kamera + plošina (futbalové ihrisko)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83CC6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A6590" w:rsidRDefault="00DA6590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21A47" w:rsidRPr="00932A93" w:rsidRDefault="00221A47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1 560,92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09626A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1 560,92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A6590" w:rsidRDefault="00DA6590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21A47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21A47" w:rsidRPr="00932A93" w:rsidTr="005F34E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1A47" w:rsidRPr="00932A93" w:rsidRDefault="00221A47" w:rsidP="005F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Multifunkčné ihrisko-Dvor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221A47" w:rsidRPr="00932A93" w:rsidRDefault="00221A47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221A47" w:rsidRPr="00932A93" w:rsidRDefault="00221A47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221A47" w:rsidRPr="00932A93" w:rsidRDefault="00221A47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221A47" w:rsidRPr="00932A93" w:rsidRDefault="00221A47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55,43</w:t>
            </w:r>
          </w:p>
        </w:tc>
      </w:tr>
      <w:tr w:rsidR="00894CB5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4CB5" w:rsidRPr="00932A93" w:rsidRDefault="00221A4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Verejná zeleň - materiál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A6590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A6590" w:rsidRPr="00932A93" w:rsidRDefault="00221A47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894CB5" w:rsidRPr="00932A93" w:rsidRDefault="00221A47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A6590" w:rsidRPr="00932A93" w:rsidRDefault="00221A47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073E2" w:rsidRPr="00932A93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73E2" w:rsidRPr="00932A93" w:rsidRDefault="00221A4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Verejná zeleň - oplotenie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073E2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073E2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23 646,87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  <w:hideMark/>
          </w:tcPr>
          <w:p w:rsidR="00D073E2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23 646,87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:rsidR="00D073E2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1E2EB7" w:rsidRPr="005D6609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EB7" w:rsidRPr="00932A93" w:rsidRDefault="001E2EB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32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EB7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13 018,00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EB7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37 161,25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E2EB7" w:rsidRPr="00932A93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33 242,45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EB7" w:rsidRPr="005D6609" w:rsidRDefault="00221A47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89,45</w:t>
            </w:r>
          </w:p>
        </w:tc>
      </w:tr>
    </w:tbl>
    <w:p w:rsidR="00045597" w:rsidRDefault="00045597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1 Verejné osvetlenie</w:t>
      </w:r>
    </w:p>
    <w:p w:rsidR="00F830AB" w:rsidRPr="005D6609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Zabezpečiť efektívne fungovanie verejného osvetlenia a operatívne odstraňovanie nedostatkov a porúch.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05">
        <w:rPr>
          <w:rFonts w:ascii="Times New Roman" w:hAnsi="Times New Roman" w:cs="Times New Roman"/>
          <w:sz w:val="24"/>
          <w:szCs w:val="24"/>
        </w:rPr>
        <w:t>N</w:t>
      </w:r>
      <w:r w:rsidR="00C3187A" w:rsidRPr="00B00305">
        <w:rPr>
          <w:rFonts w:ascii="Times New Roman" w:hAnsi="Times New Roman" w:cs="Times New Roman"/>
          <w:sz w:val="24"/>
          <w:szCs w:val="24"/>
        </w:rPr>
        <w:t>aplneni</w:t>
      </w:r>
      <w:r w:rsidRPr="00B00305">
        <w:rPr>
          <w:rFonts w:ascii="Times New Roman" w:hAnsi="Times New Roman" w:cs="Times New Roman"/>
          <w:sz w:val="24"/>
          <w:szCs w:val="24"/>
        </w:rPr>
        <w:t>e</w:t>
      </w:r>
      <w:r w:rsidR="00C3187A" w:rsidRPr="00B00305">
        <w:rPr>
          <w:rFonts w:ascii="Times New Roman" w:hAnsi="Times New Roman" w:cs="Times New Roman"/>
          <w:sz w:val="24"/>
          <w:szCs w:val="24"/>
        </w:rPr>
        <w:t xml:space="preserve"> cieľa: Odstraňova</w:t>
      </w:r>
      <w:r w:rsidR="00DF46DF">
        <w:rPr>
          <w:rFonts w:ascii="Times New Roman" w:hAnsi="Times New Roman" w:cs="Times New Roman"/>
          <w:sz w:val="24"/>
          <w:szCs w:val="24"/>
        </w:rPr>
        <w:t>nie porúch verejného osvetlenia – podľa potreby</w:t>
      </w:r>
      <w:r w:rsidR="00C3187A" w:rsidRPr="00DF46DF">
        <w:rPr>
          <w:rFonts w:ascii="Times New Roman" w:hAnsi="Times New Roman" w:cs="Times New Roman"/>
          <w:sz w:val="24"/>
          <w:szCs w:val="24"/>
        </w:rPr>
        <w:t>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11. </w:t>
      </w:r>
      <w:r w:rsidR="009B4B7E">
        <w:rPr>
          <w:rFonts w:ascii="Times New Roman" w:hAnsi="Times New Roman" w:cs="Times New Roman"/>
          <w:b/>
          <w:sz w:val="24"/>
          <w:szCs w:val="24"/>
        </w:rPr>
        <w:t>1</w:t>
      </w:r>
      <w:r w:rsidRPr="005D6609">
        <w:rPr>
          <w:rFonts w:ascii="Times New Roman" w:hAnsi="Times New Roman" w:cs="Times New Roman"/>
          <w:b/>
          <w:sz w:val="24"/>
          <w:szCs w:val="24"/>
        </w:rPr>
        <w:t xml:space="preserve"> je zahrnutá v programe č. 12 </w:t>
      </w:r>
      <w:r w:rsidRPr="00856439">
        <w:rPr>
          <w:rFonts w:ascii="Times New Roman" w:hAnsi="Times New Roman" w:cs="Times New Roman"/>
          <w:b/>
          <w:sz w:val="24"/>
          <w:szCs w:val="24"/>
        </w:rPr>
        <w:t>Podporná činnosť – príspevok PrO</w:t>
      </w:r>
      <w:r w:rsidR="00B00305">
        <w:rPr>
          <w:rFonts w:ascii="Times New Roman" w:hAnsi="Times New Roman" w:cs="Times New Roman"/>
          <w:b/>
          <w:sz w:val="24"/>
          <w:szCs w:val="24"/>
        </w:rPr>
        <w:t>.</w:t>
      </w:r>
    </w:p>
    <w:p w:rsidR="007A57F8" w:rsidRPr="005D6609" w:rsidRDefault="007A57F8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F03C06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3C06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2 Úradná tabuľa, miestny rozhlas, TKR</w:t>
      </w:r>
    </w:p>
    <w:p w:rsidR="00F830AB" w:rsidRPr="00F03C06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F03C06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C06">
        <w:rPr>
          <w:rFonts w:ascii="Times New Roman" w:hAnsi="Times New Roman" w:cs="Times New Roman"/>
          <w:sz w:val="24"/>
          <w:szCs w:val="24"/>
        </w:rPr>
        <w:t>Cieľ: Promptne a transparentne informovať obyvateľov obce.</w:t>
      </w:r>
    </w:p>
    <w:p w:rsidR="00C3187A" w:rsidRPr="00F03C06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257433" w:rsidRDefault="00C3187A" w:rsidP="009C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06">
        <w:rPr>
          <w:rFonts w:ascii="Times New Roman" w:hAnsi="Times New Roman" w:cs="Times New Roman"/>
          <w:sz w:val="24"/>
          <w:szCs w:val="24"/>
        </w:rPr>
        <w:t xml:space="preserve">Naplnenie cieľa: Aktualizácia informačnej tabule obce podľa potrieb – počas pracovných dní do 24 hodín. Informovanosť obyvateľov obce prostredníctvom miestneho rozhlasu 2 x denne </w:t>
      </w:r>
      <w:r w:rsidR="009C0384" w:rsidRPr="00257433">
        <w:rPr>
          <w:rFonts w:ascii="Times New Roman" w:hAnsi="Times New Roman" w:cs="Times New Roman"/>
          <w:sz w:val="24"/>
          <w:szCs w:val="24"/>
        </w:rPr>
        <w:t>–</w:t>
      </w:r>
      <w:r w:rsidRPr="00257433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257433">
        <w:rPr>
          <w:rFonts w:ascii="Times New Roman" w:hAnsi="Times New Roman" w:cs="Times New Roman"/>
          <w:sz w:val="24"/>
          <w:szCs w:val="24"/>
        </w:rPr>
        <w:t xml:space="preserve">1 </w:t>
      </w:r>
      <w:r w:rsidR="005266FC" w:rsidRPr="00257433">
        <w:rPr>
          <w:rFonts w:ascii="Times New Roman" w:hAnsi="Times New Roman" w:cs="Times New Roman"/>
          <w:sz w:val="24"/>
          <w:szCs w:val="24"/>
        </w:rPr>
        <w:t>4</w:t>
      </w:r>
      <w:r w:rsidR="00257433" w:rsidRPr="00257433">
        <w:rPr>
          <w:rFonts w:ascii="Times New Roman" w:hAnsi="Times New Roman" w:cs="Times New Roman"/>
          <w:sz w:val="24"/>
          <w:szCs w:val="24"/>
        </w:rPr>
        <w:t>28</w:t>
      </w:r>
      <w:r w:rsidRPr="00257433">
        <w:rPr>
          <w:rFonts w:ascii="Times New Roman" w:hAnsi="Times New Roman" w:cs="Times New Roman"/>
          <w:sz w:val="24"/>
          <w:szCs w:val="24"/>
        </w:rPr>
        <w:t xml:space="preserve"> oznamov v miestnom rozhlase</w:t>
      </w:r>
      <w:r w:rsidR="009C0384" w:rsidRPr="00257433">
        <w:rPr>
          <w:rFonts w:ascii="Times New Roman" w:hAnsi="Times New Roman" w:cs="Times New Roman"/>
          <w:sz w:val="24"/>
          <w:szCs w:val="24"/>
        </w:rPr>
        <w:t xml:space="preserve"> – </w:t>
      </w:r>
      <w:r w:rsidR="00F03C06" w:rsidRPr="00257433">
        <w:rPr>
          <w:rFonts w:ascii="Times New Roman" w:hAnsi="Times New Roman" w:cs="Times New Roman"/>
          <w:sz w:val="24"/>
          <w:szCs w:val="24"/>
        </w:rPr>
        <w:t>5</w:t>
      </w:r>
      <w:r w:rsidR="00257433" w:rsidRPr="00257433">
        <w:rPr>
          <w:rFonts w:ascii="Times New Roman" w:hAnsi="Times New Roman" w:cs="Times New Roman"/>
          <w:sz w:val="24"/>
          <w:szCs w:val="24"/>
        </w:rPr>
        <w:t>11</w:t>
      </w:r>
      <w:r w:rsidR="009C0384" w:rsidRPr="00257433">
        <w:rPr>
          <w:rFonts w:ascii="Times New Roman" w:hAnsi="Times New Roman" w:cs="Times New Roman"/>
          <w:sz w:val="24"/>
          <w:szCs w:val="24"/>
        </w:rPr>
        <w:t xml:space="preserve"> relácii</w:t>
      </w:r>
      <w:r w:rsidRPr="00257433">
        <w:rPr>
          <w:rFonts w:ascii="Times New Roman" w:hAnsi="Times New Roman" w:cs="Times New Roman"/>
          <w:sz w:val="24"/>
          <w:szCs w:val="24"/>
        </w:rPr>
        <w:t xml:space="preserve">, </w:t>
      </w:r>
      <w:r w:rsidR="00CD6DDA" w:rsidRPr="00257433">
        <w:rPr>
          <w:rFonts w:ascii="Times New Roman" w:hAnsi="Times New Roman" w:cs="Times New Roman"/>
          <w:sz w:val="24"/>
          <w:szCs w:val="24"/>
        </w:rPr>
        <w:t xml:space="preserve">z toho </w:t>
      </w:r>
      <w:r w:rsidR="00257433" w:rsidRPr="00257433">
        <w:rPr>
          <w:rFonts w:ascii="Times New Roman" w:hAnsi="Times New Roman" w:cs="Times New Roman"/>
          <w:sz w:val="24"/>
          <w:szCs w:val="24"/>
        </w:rPr>
        <w:t>51</w:t>
      </w:r>
      <w:r w:rsidRPr="00257433">
        <w:rPr>
          <w:rFonts w:ascii="Times New Roman" w:hAnsi="Times New Roman" w:cs="Times New Roman"/>
          <w:sz w:val="24"/>
          <w:szCs w:val="24"/>
        </w:rPr>
        <w:t xml:space="preserve"> odvysielaných </w:t>
      </w:r>
      <w:r w:rsidR="009C0384" w:rsidRPr="00257433">
        <w:rPr>
          <w:rFonts w:ascii="Times New Roman" w:hAnsi="Times New Roman" w:cs="Times New Roman"/>
          <w:sz w:val="24"/>
          <w:szCs w:val="24"/>
        </w:rPr>
        <w:t>relácií</w:t>
      </w:r>
      <w:r w:rsidRPr="00257433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257433">
        <w:rPr>
          <w:rFonts w:ascii="Times New Roman" w:hAnsi="Times New Roman" w:cs="Times New Roman"/>
          <w:sz w:val="24"/>
          <w:szCs w:val="24"/>
        </w:rPr>
        <w:t xml:space="preserve"> </w:t>
      </w:r>
      <w:r w:rsidRPr="00257433">
        <w:rPr>
          <w:rFonts w:ascii="Times New Roman" w:hAnsi="Times New Roman" w:cs="Times New Roman"/>
          <w:sz w:val="24"/>
          <w:szCs w:val="24"/>
        </w:rPr>
        <w:t>jubilantom</w:t>
      </w:r>
      <w:r w:rsidR="009C0384" w:rsidRPr="00257433">
        <w:rPr>
          <w:rFonts w:ascii="Times New Roman" w:hAnsi="Times New Roman" w:cs="Times New Roman"/>
          <w:sz w:val="24"/>
          <w:szCs w:val="24"/>
        </w:rPr>
        <w:t xml:space="preserve">; </w:t>
      </w:r>
      <w:r w:rsidR="00257433" w:rsidRPr="00257433">
        <w:rPr>
          <w:rFonts w:ascii="Times New Roman" w:hAnsi="Times New Roman" w:cs="Times New Roman"/>
          <w:sz w:val="24"/>
          <w:szCs w:val="24"/>
        </w:rPr>
        <w:t>92</w:t>
      </w:r>
      <w:r w:rsidR="00F03C06" w:rsidRPr="00257433">
        <w:rPr>
          <w:rFonts w:ascii="Times New Roman" w:hAnsi="Times New Roman" w:cs="Times New Roman"/>
          <w:sz w:val="24"/>
          <w:szCs w:val="24"/>
        </w:rPr>
        <w:t xml:space="preserve"> odvysielaný</w:t>
      </w:r>
      <w:r w:rsidR="009C0384" w:rsidRPr="00257433">
        <w:rPr>
          <w:rFonts w:ascii="Times New Roman" w:hAnsi="Times New Roman" w:cs="Times New Roman"/>
          <w:sz w:val="24"/>
          <w:szCs w:val="24"/>
        </w:rPr>
        <w:t>ch relácií</w:t>
      </w:r>
      <w:r w:rsidR="005266FC" w:rsidRPr="00257433">
        <w:rPr>
          <w:rFonts w:ascii="Times New Roman" w:hAnsi="Times New Roman" w:cs="Times New Roman"/>
          <w:sz w:val="24"/>
          <w:szCs w:val="24"/>
        </w:rPr>
        <w:t xml:space="preserve"> –</w:t>
      </w:r>
      <w:r w:rsidR="009C0384" w:rsidRPr="00257433">
        <w:rPr>
          <w:rFonts w:ascii="Times New Roman" w:hAnsi="Times New Roman" w:cs="Times New Roman"/>
          <w:sz w:val="24"/>
          <w:szCs w:val="24"/>
        </w:rPr>
        <w:t xml:space="preserve"> pohreb; </w:t>
      </w:r>
      <w:r w:rsidR="00257433" w:rsidRPr="00257433">
        <w:rPr>
          <w:rFonts w:ascii="Times New Roman" w:hAnsi="Times New Roman" w:cs="Times New Roman"/>
          <w:sz w:val="24"/>
          <w:szCs w:val="24"/>
        </w:rPr>
        <w:t>23</w:t>
      </w:r>
      <w:r w:rsidR="009C0384" w:rsidRPr="00257433">
        <w:rPr>
          <w:rFonts w:ascii="Times New Roman" w:hAnsi="Times New Roman" w:cs="Times New Roman"/>
          <w:sz w:val="24"/>
          <w:szCs w:val="24"/>
        </w:rPr>
        <w:t xml:space="preserve"> odvysielaných mimoriadnych relácií.</w:t>
      </w: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433">
        <w:rPr>
          <w:rFonts w:ascii="Times New Roman" w:hAnsi="Times New Roman" w:cs="Times New Roman"/>
          <w:sz w:val="24"/>
          <w:szCs w:val="24"/>
        </w:rPr>
        <w:t xml:space="preserve">Informovanosť obyvateľov prostredníctvom </w:t>
      </w:r>
      <w:r w:rsidR="00CD6DDA" w:rsidRPr="00257433">
        <w:rPr>
          <w:rFonts w:ascii="Times New Roman" w:hAnsi="Times New Roman" w:cs="Times New Roman"/>
          <w:sz w:val="24"/>
          <w:szCs w:val="24"/>
        </w:rPr>
        <w:t>infotextu</w:t>
      </w:r>
      <w:r w:rsidRPr="00257433">
        <w:rPr>
          <w:rFonts w:ascii="Times New Roman" w:hAnsi="Times New Roman" w:cs="Times New Roman"/>
          <w:sz w:val="24"/>
          <w:szCs w:val="24"/>
        </w:rPr>
        <w:t xml:space="preserve"> podľa potrieb – cca 1</w:t>
      </w:r>
      <w:r w:rsidR="00257433" w:rsidRPr="00257433">
        <w:rPr>
          <w:rFonts w:ascii="Times New Roman" w:hAnsi="Times New Roman" w:cs="Times New Roman"/>
          <w:sz w:val="24"/>
          <w:szCs w:val="24"/>
        </w:rPr>
        <w:t>400</w:t>
      </w:r>
      <w:r w:rsidRPr="00257433">
        <w:rPr>
          <w:rFonts w:ascii="Times New Roman" w:hAnsi="Times New Roman" w:cs="Times New Roman"/>
          <w:sz w:val="24"/>
          <w:szCs w:val="24"/>
        </w:rPr>
        <w:t xml:space="preserve"> slidov.</w:t>
      </w:r>
      <w:r w:rsidRPr="005D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65" w:rsidRPr="005D6609" w:rsidRDefault="0060576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b/>
          <w:sz w:val="24"/>
          <w:szCs w:val="24"/>
        </w:rPr>
        <w:t>Časť bežných výdavkov na plnenie podprogramu 11. 2 je zahrnutá v programe č. 12 Podporná činnosť</w:t>
      </w:r>
      <w:r w:rsidR="00CD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CD6DD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</w:t>
      </w:r>
      <w:r w:rsidRPr="00CD6DDA">
        <w:rPr>
          <w:rFonts w:ascii="Times New Roman" w:hAnsi="Times New Roman" w:cs="Times New Roman"/>
          <w:sz w:val="24"/>
          <w:szCs w:val="24"/>
        </w:rPr>
        <w:t>.</w:t>
      </w:r>
    </w:p>
    <w:p w:rsidR="008A6CB0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:rsidR="00C3187A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</w:t>
      </w:r>
      <w:r w:rsidR="00C3187A" w:rsidRPr="00755C4C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rogram č. 12 Podporná činnosť</w:t>
      </w:r>
    </w:p>
    <w:p w:rsidR="00374C6A" w:rsidRPr="00755C4C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1430"/>
        <w:gridCol w:w="1412"/>
        <w:gridCol w:w="1490"/>
        <w:gridCol w:w="1458"/>
      </w:tblGrid>
      <w:tr w:rsidR="00B51AC8" w:rsidRPr="00B91A70" w:rsidTr="00C56ECB">
        <w:tc>
          <w:tcPr>
            <w:tcW w:w="3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AC8" w:rsidRPr="00B91A70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A70">
              <w:rPr>
                <w:rFonts w:ascii="Times New Roman" w:hAnsi="Times New Roman" w:cs="Times New Roman"/>
                <w:sz w:val="20"/>
                <w:szCs w:val="20"/>
              </w:rPr>
              <w:t>Názov položky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bottom"/>
          </w:tcPr>
          <w:p w:rsidR="00B51AC8" w:rsidRPr="00B91A70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70">
              <w:rPr>
                <w:rFonts w:ascii="Times New Roman" w:hAnsi="Times New Roman" w:cs="Times New Roman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bottom"/>
          </w:tcPr>
          <w:p w:rsidR="00B51AC8" w:rsidRPr="00B91A70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70">
              <w:rPr>
                <w:rFonts w:ascii="Times New Roman" w:hAnsi="Times New Roman" w:cs="Times New Roman"/>
                <w:b/>
                <w:sz w:val="20"/>
                <w:szCs w:val="20"/>
              </w:rPr>
              <w:t>Rozpočet po zmenách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bottom"/>
          </w:tcPr>
          <w:p w:rsidR="00B51AC8" w:rsidRPr="00B91A70" w:rsidRDefault="005E4D3E" w:rsidP="007E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Skutočnosť k 31.12.201</w:t>
            </w:r>
            <w:r w:rsidR="007E7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bottom"/>
          </w:tcPr>
          <w:p w:rsidR="00B51AC8" w:rsidRPr="00B91A70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70">
              <w:rPr>
                <w:rFonts w:ascii="Times New Roman" w:hAnsi="Times New Roman" w:cs="Times New Roman"/>
                <w:b/>
                <w:sz w:val="20"/>
                <w:szCs w:val="20"/>
              </w:rPr>
              <w:t>Plnenie v % k rozpočtu po zmenách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Mzd</w:t>
            </w:r>
            <w:r w:rsidR="00857760">
              <w:rPr>
                <w:rFonts w:ascii="Times New Roman" w:hAnsi="Times New Roman" w:cs="Times New Roman"/>
                <w:sz w:val="20"/>
                <w:szCs w:val="20"/>
              </w:rPr>
              <w:t>y + náhrada príjmu</w:t>
            </w:r>
          </w:p>
        </w:tc>
        <w:tc>
          <w:tcPr>
            <w:tcW w:w="1430" w:type="dxa"/>
          </w:tcPr>
          <w:p w:rsidR="00B51AC8" w:rsidRPr="00C56ECB" w:rsidRDefault="00221A47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231">
              <w:rPr>
                <w:rFonts w:ascii="Times New Roman" w:hAnsi="Times New Roman" w:cs="Times New Roman"/>
                <w:sz w:val="20"/>
                <w:szCs w:val="20"/>
              </w:rPr>
              <w:t>88 1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2" w:type="dxa"/>
          </w:tcPr>
          <w:p w:rsidR="00B51AC8" w:rsidRPr="00C56ECB" w:rsidRDefault="00221A47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A96231">
              <w:rPr>
                <w:rFonts w:ascii="Times New Roman" w:hAnsi="Times New Roman" w:cs="Times New Roman"/>
                <w:sz w:val="20"/>
                <w:szCs w:val="20"/>
              </w:rPr>
              <w:t> 965,38</w:t>
            </w:r>
          </w:p>
        </w:tc>
        <w:tc>
          <w:tcPr>
            <w:tcW w:w="1490" w:type="dxa"/>
          </w:tcPr>
          <w:p w:rsidR="00B51AC8" w:rsidRPr="00C56ECB" w:rsidRDefault="00221A47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96231">
              <w:rPr>
                <w:rFonts w:ascii="Times New Roman" w:hAnsi="Times New Roman" w:cs="Times New Roman"/>
                <w:sz w:val="20"/>
                <w:szCs w:val="20"/>
              </w:rPr>
              <w:t>9 052,08</w:t>
            </w:r>
          </w:p>
        </w:tc>
        <w:tc>
          <w:tcPr>
            <w:tcW w:w="1458" w:type="dxa"/>
          </w:tcPr>
          <w:p w:rsidR="00B51AC8" w:rsidRPr="00C56ECB" w:rsidRDefault="00221A47" w:rsidP="00C02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98,40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Odvody</w:t>
            </w:r>
          </w:p>
        </w:tc>
        <w:tc>
          <w:tcPr>
            <w:tcW w:w="1430" w:type="dxa"/>
          </w:tcPr>
          <w:p w:rsidR="00B51AC8" w:rsidRPr="00C56ECB" w:rsidRDefault="00221A4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65 550,00</w:t>
            </w:r>
          </w:p>
        </w:tc>
        <w:tc>
          <w:tcPr>
            <w:tcW w:w="1412" w:type="dxa"/>
          </w:tcPr>
          <w:p w:rsidR="00B51AC8" w:rsidRPr="00C56ECB" w:rsidRDefault="00221A47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66 605,26</w:t>
            </w:r>
          </w:p>
        </w:tc>
        <w:tc>
          <w:tcPr>
            <w:tcW w:w="1490" w:type="dxa"/>
          </w:tcPr>
          <w:p w:rsidR="00B51AC8" w:rsidRPr="00C56ECB" w:rsidRDefault="00221A4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66 493,43</w:t>
            </w:r>
          </w:p>
        </w:tc>
        <w:tc>
          <w:tcPr>
            <w:tcW w:w="1458" w:type="dxa"/>
          </w:tcPr>
          <w:p w:rsidR="00B51AC8" w:rsidRPr="00C56ECB" w:rsidRDefault="00221A4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99,83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</w:p>
        </w:tc>
        <w:tc>
          <w:tcPr>
            <w:tcW w:w="1430" w:type="dxa"/>
          </w:tcPr>
          <w:p w:rsidR="00B51AC8" w:rsidRPr="00C56ECB" w:rsidRDefault="004A001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25 300,00</w:t>
            </w:r>
          </w:p>
        </w:tc>
        <w:tc>
          <w:tcPr>
            <w:tcW w:w="1412" w:type="dxa"/>
          </w:tcPr>
          <w:p w:rsidR="00B51AC8" w:rsidRPr="00C56ECB" w:rsidRDefault="004A0017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25 300,00</w:t>
            </w:r>
          </w:p>
        </w:tc>
        <w:tc>
          <w:tcPr>
            <w:tcW w:w="149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20 793,11</w:t>
            </w:r>
          </w:p>
        </w:tc>
        <w:tc>
          <w:tcPr>
            <w:tcW w:w="1458" w:type="dxa"/>
          </w:tcPr>
          <w:p w:rsidR="00B51AC8" w:rsidRPr="00C56ECB" w:rsidRDefault="005F34E7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82,19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Poštové a telekomunikačné služby</w:t>
            </w:r>
          </w:p>
        </w:tc>
        <w:tc>
          <w:tcPr>
            <w:tcW w:w="1430" w:type="dxa"/>
          </w:tcPr>
          <w:p w:rsidR="00B51AC8" w:rsidRPr="00C56ECB" w:rsidRDefault="005F34E7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412" w:type="dxa"/>
          </w:tcPr>
          <w:p w:rsidR="00B51AC8" w:rsidRPr="00C56ECB" w:rsidRDefault="005F34E7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6 758,82</w:t>
            </w:r>
          </w:p>
        </w:tc>
        <w:tc>
          <w:tcPr>
            <w:tcW w:w="1490" w:type="dxa"/>
          </w:tcPr>
          <w:p w:rsidR="00B51AC8" w:rsidRPr="00C56ECB" w:rsidRDefault="005F34E7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6 002,91</w:t>
            </w:r>
          </w:p>
        </w:tc>
        <w:tc>
          <w:tcPr>
            <w:tcW w:w="1458" w:type="dxa"/>
          </w:tcPr>
          <w:p w:rsidR="00B51AC8" w:rsidRPr="00C56ECB" w:rsidRDefault="005F34E7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88,82</w:t>
            </w:r>
          </w:p>
        </w:tc>
      </w:tr>
      <w:tr w:rsidR="005F34E7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5F34E7" w:rsidRDefault="005F34E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Interiérové vybavenie</w:t>
            </w:r>
          </w:p>
        </w:tc>
        <w:tc>
          <w:tcPr>
            <w:tcW w:w="1430" w:type="dxa"/>
          </w:tcPr>
          <w:p w:rsidR="005F34E7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5F34E7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1 084,63</w:t>
            </w:r>
          </w:p>
        </w:tc>
        <w:tc>
          <w:tcPr>
            <w:tcW w:w="1490" w:type="dxa"/>
          </w:tcPr>
          <w:p w:rsidR="005F34E7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1 084,63</w:t>
            </w:r>
          </w:p>
        </w:tc>
        <w:tc>
          <w:tcPr>
            <w:tcW w:w="1458" w:type="dxa"/>
          </w:tcPr>
          <w:p w:rsidR="005F34E7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6ECB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C56ECB" w:rsidRPr="00C56ECB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Výpočtová </w:t>
            </w:r>
            <w:r w:rsidR="00CE0781">
              <w:rPr>
                <w:rFonts w:ascii="Times New Roman" w:hAnsi="Times New Roman" w:cs="Times New Roman"/>
                <w:sz w:val="20"/>
                <w:szCs w:val="20"/>
              </w:rPr>
              <w:t xml:space="preserve">a telekom.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30" w:type="dxa"/>
          </w:tcPr>
          <w:p w:rsidR="00C56ECB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:rsidR="00C56ECB" w:rsidRPr="00C56ECB" w:rsidRDefault="00AF7C4E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6 183</w:t>
            </w:r>
            <w:r w:rsidR="005F3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0" w:type="dxa"/>
          </w:tcPr>
          <w:p w:rsidR="00C56ECB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1 040,15</w:t>
            </w:r>
          </w:p>
        </w:tc>
        <w:tc>
          <w:tcPr>
            <w:tcW w:w="1458" w:type="dxa"/>
          </w:tcPr>
          <w:p w:rsidR="00C56ECB" w:rsidRPr="00C56ECB" w:rsidRDefault="005F34E7" w:rsidP="005F3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B02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</w:tr>
      <w:tr w:rsidR="00CE0781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CE0781" w:rsidRPr="009215CF" w:rsidRDefault="00CE0781" w:rsidP="0092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Prevádz</w:t>
            </w:r>
            <w:r w:rsidR="009215CF" w:rsidRPr="009215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stroje</w:t>
            </w:r>
            <w:r w:rsidR="009215CF" w:rsidRPr="009215CF">
              <w:rPr>
                <w:rFonts w:ascii="Times New Roman" w:hAnsi="Times New Roman" w:cs="Times New Roman"/>
                <w:sz w:val="20"/>
                <w:szCs w:val="20"/>
              </w:rPr>
              <w:t>, prístroje, zar.</w:t>
            </w: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 xml:space="preserve"> a náradie</w:t>
            </w:r>
          </w:p>
        </w:tc>
        <w:tc>
          <w:tcPr>
            <w:tcW w:w="1430" w:type="dxa"/>
          </w:tcPr>
          <w:p w:rsidR="00CE0781" w:rsidRPr="009215CF" w:rsidRDefault="005F34E7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CE0781" w:rsidRPr="009215CF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1 754,60</w:t>
            </w:r>
          </w:p>
        </w:tc>
        <w:tc>
          <w:tcPr>
            <w:tcW w:w="1490" w:type="dxa"/>
          </w:tcPr>
          <w:p w:rsidR="00CE0781" w:rsidRPr="009215CF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1 754,60</w:t>
            </w:r>
          </w:p>
        </w:tc>
        <w:tc>
          <w:tcPr>
            <w:tcW w:w="1458" w:type="dxa"/>
          </w:tcPr>
          <w:p w:rsidR="00CE0781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Všeobecný materiál</w:t>
            </w:r>
          </w:p>
        </w:tc>
        <w:tc>
          <w:tcPr>
            <w:tcW w:w="1430" w:type="dxa"/>
          </w:tcPr>
          <w:p w:rsidR="00B51AC8" w:rsidRPr="00C56ECB" w:rsidRDefault="005F34E7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  <w:tc>
          <w:tcPr>
            <w:tcW w:w="1412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10 700,00</w:t>
            </w:r>
          </w:p>
        </w:tc>
        <w:tc>
          <w:tcPr>
            <w:tcW w:w="149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10 130,03</w:t>
            </w:r>
          </w:p>
        </w:tc>
        <w:tc>
          <w:tcPr>
            <w:tcW w:w="1458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7175FF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Knihy, tlač a publikácie</w:t>
            </w:r>
          </w:p>
        </w:tc>
        <w:tc>
          <w:tcPr>
            <w:tcW w:w="143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702,28</w:t>
            </w:r>
          </w:p>
        </w:tc>
        <w:tc>
          <w:tcPr>
            <w:tcW w:w="149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702,28</w:t>
            </w:r>
          </w:p>
        </w:tc>
        <w:tc>
          <w:tcPr>
            <w:tcW w:w="1458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F0085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Pracovné odevy, obuv</w:t>
            </w:r>
          </w:p>
        </w:tc>
        <w:tc>
          <w:tcPr>
            <w:tcW w:w="143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2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49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458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6D0DE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44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Reprezentačné obec </w:t>
            </w:r>
          </w:p>
        </w:tc>
        <w:tc>
          <w:tcPr>
            <w:tcW w:w="1430" w:type="dxa"/>
          </w:tcPr>
          <w:p w:rsidR="00C56ECB" w:rsidRPr="00C56ECB" w:rsidRDefault="005F34E7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12" w:type="dxa"/>
          </w:tcPr>
          <w:p w:rsidR="004401AB" w:rsidRPr="00C56ECB" w:rsidRDefault="005F34E7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490" w:type="dxa"/>
          </w:tcPr>
          <w:p w:rsidR="004401AB" w:rsidRPr="00C56ECB" w:rsidRDefault="005F34E7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2 140,98</w:t>
            </w:r>
          </w:p>
        </w:tc>
        <w:tc>
          <w:tcPr>
            <w:tcW w:w="1458" w:type="dxa"/>
          </w:tcPr>
          <w:p w:rsidR="004401AB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97,32</w:t>
            </w:r>
          </w:p>
        </w:tc>
      </w:tr>
      <w:tr w:rsidR="00C56ECB" w:rsidRPr="006D0DEB" w:rsidTr="00C56ECB">
        <w:tc>
          <w:tcPr>
            <w:tcW w:w="3422" w:type="dxa"/>
            <w:shd w:val="clear" w:color="auto" w:fill="D9D9D9" w:themeFill="background1" w:themeFillShade="D9"/>
          </w:tcPr>
          <w:p w:rsidR="00C56ECB" w:rsidRPr="00C56ECB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Licencia - isamospráva</w:t>
            </w:r>
          </w:p>
        </w:tc>
        <w:tc>
          <w:tcPr>
            <w:tcW w:w="1430" w:type="dxa"/>
          </w:tcPr>
          <w:p w:rsidR="00C56ECB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12" w:type="dxa"/>
          </w:tcPr>
          <w:p w:rsidR="00C56ECB" w:rsidRPr="00C56ECB" w:rsidRDefault="005F34E7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90" w:type="dxa"/>
          </w:tcPr>
          <w:p w:rsidR="00C56ECB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58" w:type="dxa"/>
          </w:tcPr>
          <w:p w:rsidR="00C56ECB" w:rsidRPr="00C56ECB" w:rsidRDefault="005F34E7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Výdavky osobné auto KK-467-AY</w:t>
            </w:r>
          </w:p>
        </w:tc>
        <w:tc>
          <w:tcPr>
            <w:tcW w:w="143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2" w:type="dxa"/>
          </w:tcPr>
          <w:p w:rsidR="00B51AC8" w:rsidRPr="00C56ECB" w:rsidRDefault="005F34E7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3 300,00</w:t>
            </w:r>
          </w:p>
        </w:tc>
        <w:tc>
          <w:tcPr>
            <w:tcW w:w="149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3 284,50</w:t>
            </w:r>
          </w:p>
        </w:tc>
        <w:tc>
          <w:tcPr>
            <w:tcW w:w="1458" w:type="dxa"/>
          </w:tcPr>
          <w:p w:rsidR="00B51AC8" w:rsidRPr="00C56ECB" w:rsidRDefault="005F34E7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99,53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B51AC8" w:rsidP="008A1479">
            <w:pPr>
              <w:tabs>
                <w:tab w:val="right" w:pos="2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>Údržba výpočtovej techniky</w:t>
            </w:r>
            <w:r w:rsidR="008A1479" w:rsidRPr="00C56ECB">
              <w:rPr>
                <w:rFonts w:ascii="Times New Roman" w:hAnsi="Times New Roman" w:cs="Times New Roman"/>
                <w:sz w:val="20"/>
                <w:szCs w:val="20"/>
              </w:rPr>
              <w:t>, strojov</w:t>
            </w:r>
          </w:p>
        </w:tc>
        <w:tc>
          <w:tcPr>
            <w:tcW w:w="1430" w:type="dxa"/>
          </w:tcPr>
          <w:p w:rsidR="00B51AC8" w:rsidRPr="00C56ECB" w:rsidRDefault="005F34E7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12" w:type="dxa"/>
          </w:tcPr>
          <w:p w:rsidR="00B51AC8" w:rsidRPr="00C56ECB" w:rsidRDefault="005F34E7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9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2 735,38</w:t>
            </w:r>
          </w:p>
        </w:tc>
        <w:tc>
          <w:tcPr>
            <w:tcW w:w="1458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78,15</w:t>
            </w:r>
          </w:p>
        </w:tc>
      </w:tr>
      <w:tr w:rsidR="00B51AC8" w:rsidRPr="00C56ECB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C56ECB" w:rsidRDefault="008A1479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Údržba </w:t>
            </w:r>
            <w:r w:rsidR="00B51AC8" w:rsidRPr="00C56ECB">
              <w:rPr>
                <w:rFonts w:ascii="Times New Roman" w:hAnsi="Times New Roman" w:cs="Times New Roman"/>
                <w:sz w:val="20"/>
                <w:szCs w:val="20"/>
              </w:rPr>
              <w:t>budovy</w:t>
            </w:r>
            <w:r w:rsidRPr="00C56ECB">
              <w:rPr>
                <w:rFonts w:ascii="Times New Roman" w:hAnsi="Times New Roman" w:cs="Times New Roman"/>
                <w:sz w:val="20"/>
                <w:szCs w:val="20"/>
              </w:rPr>
              <w:t xml:space="preserve"> OcÚ, zdr. stredisko</w:t>
            </w:r>
          </w:p>
        </w:tc>
        <w:tc>
          <w:tcPr>
            <w:tcW w:w="143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B51AC8" w:rsidRPr="00C56ECB" w:rsidRDefault="005F34E7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338,40</w:t>
            </w:r>
          </w:p>
        </w:tc>
        <w:tc>
          <w:tcPr>
            <w:tcW w:w="1490" w:type="dxa"/>
          </w:tcPr>
          <w:p w:rsidR="00B51AC8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338,40</w:t>
            </w:r>
          </w:p>
        </w:tc>
        <w:tc>
          <w:tcPr>
            <w:tcW w:w="1458" w:type="dxa"/>
          </w:tcPr>
          <w:p w:rsidR="00B51AC8" w:rsidRPr="00C56ECB" w:rsidRDefault="005F34E7" w:rsidP="00D11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F34E7" w:rsidRPr="006D0DEB" w:rsidTr="00C56ECB">
        <w:tc>
          <w:tcPr>
            <w:tcW w:w="3422" w:type="dxa"/>
            <w:shd w:val="clear" w:color="auto" w:fill="D9D9D9" w:themeFill="background1" w:themeFillShade="D9"/>
          </w:tcPr>
          <w:p w:rsidR="005F34E7" w:rsidRDefault="005F34E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Kamerový systém</w:t>
            </w:r>
          </w:p>
        </w:tc>
        <w:tc>
          <w:tcPr>
            <w:tcW w:w="1430" w:type="dxa"/>
          </w:tcPr>
          <w:p w:rsidR="005F34E7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5F34E7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490" w:type="dxa"/>
          </w:tcPr>
          <w:p w:rsidR="005F34E7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2 409,84</w:t>
            </w:r>
          </w:p>
        </w:tc>
        <w:tc>
          <w:tcPr>
            <w:tcW w:w="1458" w:type="dxa"/>
          </w:tcPr>
          <w:p w:rsidR="005F34E7" w:rsidRPr="00C56ECB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30,12</w:t>
            </w:r>
          </w:p>
        </w:tc>
      </w:tr>
      <w:tr w:rsidR="00D87107" w:rsidRPr="00FC6C80" w:rsidTr="00C56ECB">
        <w:tc>
          <w:tcPr>
            <w:tcW w:w="3422" w:type="dxa"/>
            <w:shd w:val="clear" w:color="auto" w:fill="D9D9D9" w:themeFill="background1" w:themeFillShade="D9"/>
          </w:tcPr>
          <w:p w:rsidR="00D87107" w:rsidRPr="00FC6C80" w:rsidRDefault="00D8710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Rekonštrukcia OcÚ</w:t>
            </w:r>
          </w:p>
        </w:tc>
        <w:tc>
          <w:tcPr>
            <w:tcW w:w="1430" w:type="dxa"/>
          </w:tcPr>
          <w:p w:rsidR="00D87107" w:rsidRDefault="00D8710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12" w:type="dxa"/>
          </w:tcPr>
          <w:p w:rsidR="00D87107" w:rsidRDefault="00D8710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:rsidR="00D87107" w:rsidRDefault="00D87107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:rsidR="00D87107" w:rsidRDefault="00D87107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1AC8" w:rsidRPr="00FC6C80" w:rsidTr="00C56ECB">
        <w:tc>
          <w:tcPr>
            <w:tcW w:w="3422" w:type="dxa"/>
            <w:shd w:val="clear" w:color="auto" w:fill="D9D9D9" w:themeFill="background1" w:themeFillShade="D9"/>
          </w:tcPr>
          <w:p w:rsidR="00B51AC8" w:rsidRPr="00FC6C80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Inzercia – výberové konania</w:t>
            </w:r>
          </w:p>
        </w:tc>
        <w:tc>
          <w:tcPr>
            <w:tcW w:w="1430" w:type="dxa"/>
          </w:tcPr>
          <w:p w:rsidR="00B51AC8" w:rsidRPr="00FC6C80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2" w:type="dxa"/>
          </w:tcPr>
          <w:p w:rsidR="00B51AC8" w:rsidRPr="00FC6C80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0" w:type="dxa"/>
          </w:tcPr>
          <w:p w:rsidR="00B51AC8" w:rsidRPr="00FC6C80" w:rsidRDefault="005F34E7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58" w:type="dxa"/>
          </w:tcPr>
          <w:p w:rsidR="00F20D3E" w:rsidRPr="00FC6C80" w:rsidRDefault="005F34E7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9404E2" w:rsidRPr="00FC6C80" w:rsidTr="00C56ECB">
        <w:tc>
          <w:tcPr>
            <w:tcW w:w="3422" w:type="dxa"/>
            <w:shd w:val="clear" w:color="auto" w:fill="D9D9D9" w:themeFill="background1" w:themeFillShade="D9"/>
          </w:tcPr>
          <w:p w:rsidR="009404E2" w:rsidRPr="009215CF" w:rsidRDefault="009404E2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5CF">
              <w:rPr>
                <w:rFonts w:ascii="Times New Roman" w:hAnsi="Times New Roman" w:cs="Times New Roman"/>
                <w:sz w:val="20"/>
                <w:szCs w:val="20"/>
              </w:rPr>
              <w:t>Všeobecné služby</w:t>
            </w:r>
          </w:p>
        </w:tc>
        <w:tc>
          <w:tcPr>
            <w:tcW w:w="1430" w:type="dxa"/>
          </w:tcPr>
          <w:p w:rsidR="009404E2" w:rsidRPr="009215CF" w:rsidRDefault="00857760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F34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9404E2" w:rsidRPr="009215CF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90" w:type="dxa"/>
          </w:tcPr>
          <w:p w:rsidR="009404E2" w:rsidRPr="009215CF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253,25</w:t>
            </w:r>
          </w:p>
        </w:tc>
        <w:tc>
          <w:tcPr>
            <w:tcW w:w="1458" w:type="dxa"/>
          </w:tcPr>
          <w:p w:rsidR="009404E2" w:rsidRPr="00FC6C80" w:rsidRDefault="005F34E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101,30</w:t>
            </w:r>
          </w:p>
        </w:tc>
      </w:tr>
      <w:tr w:rsidR="007C4817" w:rsidRPr="00FC6C80" w:rsidTr="00C56ECB">
        <w:tc>
          <w:tcPr>
            <w:tcW w:w="3422" w:type="dxa"/>
            <w:shd w:val="clear" w:color="auto" w:fill="D9D9D9" w:themeFill="background1" w:themeFillShade="D9"/>
          </w:tcPr>
          <w:p w:rsidR="007C4817" w:rsidRPr="00FC6C80" w:rsidRDefault="007C481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Špeciálne služby</w:t>
            </w:r>
          </w:p>
        </w:tc>
        <w:tc>
          <w:tcPr>
            <w:tcW w:w="1430" w:type="dxa"/>
          </w:tcPr>
          <w:p w:rsidR="007C4817" w:rsidRPr="00FC6C80" w:rsidRDefault="00BB6B7C" w:rsidP="0085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8577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7C4817" w:rsidRPr="00FC6C80" w:rsidRDefault="00BB6B7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18 666,10</w:t>
            </w:r>
          </w:p>
        </w:tc>
        <w:tc>
          <w:tcPr>
            <w:tcW w:w="1490" w:type="dxa"/>
          </w:tcPr>
          <w:p w:rsidR="007C4817" w:rsidRPr="00FC6C80" w:rsidRDefault="00BB6B7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17 986,62</w:t>
            </w:r>
          </w:p>
        </w:tc>
        <w:tc>
          <w:tcPr>
            <w:tcW w:w="1458" w:type="dxa"/>
          </w:tcPr>
          <w:p w:rsidR="007C4817" w:rsidRPr="00FC6C80" w:rsidRDefault="00BB6B7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96,36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Odchyt psov</w:t>
            </w:r>
          </w:p>
        </w:tc>
        <w:tc>
          <w:tcPr>
            <w:tcW w:w="1430" w:type="dxa"/>
          </w:tcPr>
          <w:p w:rsidR="00FC6C80" w:rsidRPr="00FC6C80" w:rsidRDefault="00BB6B7C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2" w:type="dxa"/>
          </w:tcPr>
          <w:p w:rsidR="00FC6C80" w:rsidRPr="00FC6C80" w:rsidRDefault="00BB6B7C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:rsidR="00FC6C80" w:rsidRPr="00FC6C80" w:rsidRDefault="00BB6B7C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:rsidR="00FC6C80" w:rsidRPr="00FC6C80" w:rsidRDefault="00BB6B7C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Nájomné PUS</w:t>
            </w:r>
          </w:p>
        </w:tc>
        <w:tc>
          <w:tcPr>
            <w:tcW w:w="1430" w:type="dxa"/>
          </w:tcPr>
          <w:p w:rsidR="00FC6C80" w:rsidRPr="00FC6C80" w:rsidRDefault="00BB6B7C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2" w:type="dxa"/>
          </w:tcPr>
          <w:p w:rsidR="00FC6C80" w:rsidRPr="00FC6C80" w:rsidRDefault="00BB6B7C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90" w:type="dxa"/>
          </w:tcPr>
          <w:p w:rsidR="00FC6C80" w:rsidRPr="00FC6C80" w:rsidRDefault="00BB6B7C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58" w:type="dxa"/>
          </w:tcPr>
          <w:p w:rsidR="00FC6C80" w:rsidRPr="00FC6C80" w:rsidRDefault="00BB6B7C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Daň z nehnuteľností</w:t>
            </w:r>
          </w:p>
        </w:tc>
        <w:tc>
          <w:tcPr>
            <w:tcW w:w="1430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2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90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1458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94,71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 xml:space="preserve">Poplatky a odvody </w:t>
            </w:r>
          </w:p>
        </w:tc>
        <w:tc>
          <w:tcPr>
            <w:tcW w:w="1430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2" w:type="dxa"/>
          </w:tcPr>
          <w:p w:rsidR="00FC6C80" w:rsidRPr="00FC6C80" w:rsidRDefault="00D24AB6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90" w:type="dxa"/>
          </w:tcPr>
          <w:p w:rsidR="00FC6C80" w:rsidRPr="00FC6C80" w:rsidRDefault="00D24AB6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62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6231">
              <w:rPr>
                <w:rFonts w:ascii="Times New Roman" w:hAnsi="Times New Roman" w:cs="Times New Roman"/>
                <w:sz w:val="20"/>
                <w:szCs w:val="20"/>
              </w:rPr>
              <w:t>91,57</w:t>
            </w:r>
          </w:p>
        </w:tc>
        <w:tc>
          <w:tcPr>
            <w:tcW w:w="1458" w:type="dxa"/>
          </w:tcPr>
          <w:p w:rsidR="00FC6C80" w:rsidRPr="00FC6C80" w:rsidRDefault="00D24AB6" w:rsidP="005F3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5F3B0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Konces. poplatky, SOZA, Slovgram</w:t>
            </w:r>
          </w:p>
        </w:tc>
        <w:tc>
          <w:tcPr>
            <w:tcW w:w="1430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412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531,36</w:t>
            </w:r>
          </w:p>
        </w:tc>
        <w:tc>
          <w:tcPr>
            <w:tcW w:w="1490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531,36</w:t>
            </w:r>
          </w:p>
        </w:tc>
        <w:tc>
          <w:tcPr>
            <w:tcW w:w="1458" w:type="dxa"/>
          </w:tcPr>
          <w:p w:rsidR="00FC6C80" w:rsidRPr="00FC6C80" w:rsidRDefault="00D24AB6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FC6C80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Stravovanie</w:t>
            </w:r>
          </w:p>
        </w:tc>
        <w:tc>
          <w:tcPr>
            <w:tcW w:w="1430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7 100,00</w:t>
            </w:r>
          </w:p>
        </w:tc>
        <w:tc>
          <w:tcPr>
            <w:tcW w:w="1412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7 100,00</w:t>
            </w:r>
          </w:p>
        </w:tc>
        <w:tc>
          <w:tcPr>
            <w:tcW w:w="1490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6 797,72</w:t>
            </w:r>
          </w:p>
        </w:tc>
        <w:tc>
          <w:tcPr>
            <w:tcW w:w="1458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95,74</w:t>
            </w:r>
          </w:p>
        </w:tc>
      </w:tr>
      <w:tr w:rsidR="00FC6C80" w:rsidRPr="006D0DEB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FC6C80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C80">
              <w:rPr>
                <w:rFonts w:ascii="Times New Roman" w:hAnsi="Times New Roman" w:cs="Times New Roman"/>
                <w:sz w:val="20"/>
                <w:szCs w:val="20"/>
              </w:rPr>
              <w:t>Poistenie majetku</w:t>
            </w:r>
          </w:p>
        </w:tc>
        <w:tc>
          <w:tcPr>
            <w:tcW w:w="1430" w:type="dxa"/>
          </w:tcPr>
          <w:p w:rsidR="00FC6C80" w:rsidRPr="00FC6C80" w:rsidRDefault="00D24AB6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2 849,00</w:t>
            </w:r>
          </w:p>
        </w:tc>
        <w:tc>
          <w:tcPr>
            <w:tcW w:w="1412" w:type="dxa"/>
          </w:tcPr>
          <w:p w:rsidR="00FC6C80" w:rsidRPr="00FC6C80" w:rsidRDefault="00D24AB6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3 077,00</w:t>
            </w:r>
          </w:p>
        </w:tc>
        <w:tc>
          <w:tcPr>
            <w:tcW w:w="1490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3 076,44</w:t>
            </w:r>
          </w:p>
        </w:tc>
        <w:tc>
          <w:tcPr>
            <w:tcW w:w="1458" w:type="dxa"/>
          </w:tcPr>
          <w:p w:rsidR="00FC6C80" w:rsidRPr="00FC6C80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 xml:space="preserve">Sociálny fond </w:t>
            </w:r>
          </w:p>
        </w:tc>
        <w:tc>
          <w:tcPr>
            <w:tcW w:w="1430" w:type="dxa"/>
          </w:tcPr>
          <w:p w:rsidR="00FC6C80" w:rsidRPr="00DC408A" w:rsidRDefault="00D24AB6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1412" w:type="dxa"/>
          </w:tcPr>
          <w:p w:rsidR="00FC6C80" w:rsidRPr="00DC408A" w:rsidRDefault="00D24AB6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2 145,99</w:t>
            </w:r>
          </w:p>
        </w:tc>
        <w:tc>
          <w:tcPr>
            <w:tcW w:w="1490" w:type="dxa"/>
          </w:tcPr>
          <w:p w:rsidR="00FC6C80" w:rsidRPr="00DC408A" w:rsidRDefault="00D24AB6" w:rsidP="00D24A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2 145,99</w:t>
            </w:r>
          </w:p>
        </w:tc>
        <w:tc>
          <w:tcPr>
            <w:tcW w:w="1458" w:type="dxa"/>
          </w:tcPr>
          <w:p w:rsidR="00FC6C80" w:rsidRPr="00DC408A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Dohody o vykonaní práce</w:t>
            </w:r>
          </w:p>
        </w:tc>
        <w:tc>
          <w:tcPr>
            <w:tcW w:w="1430" w:type="dxa"/>
          </w:tcPr>
          <w:p w:rsidR="00FC6C80" w:rsidRPr="00DC408A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2" w:type="dxa"/>
          </w:tcPr>
          <w:p w:rsidR="00FC6C80" w:rsidRPr="00DC408A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0" w:type="dxa"/>
          </w:tcPr>
          <w:p w:rsidR="00FC6C80" w:rsidRPr="00DC408A" w:rsidRDefault="00D24AB6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1 005,20</w:t>
            </w:r>
          </w:p>
        </w:tc>
        <w:tc>
          <w:tcPr>
            <w:tcW w:w="1458" w:type="dxa"/>
          </w:tcPr>
          <w:p w:rsidR="00FC6C80" w:rsidRPr="00DC408A" w:rsidRDefault="00D24AB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100,52</w:t>
            </w:r>
          </w:p>
        </w:tc>
      </w:tr>
      <w:tr w:rsidR="00FC6C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FC6C80" w:rsidRPr="00DC408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Posudky – opatrovateľská služba</w:t>
            </w:r>
          </w:p>
        </w:tc>
        <w:tc>
          <w:tcPr>
            <w:tcW w:w="1430" w:type="dxa"/>
          </w:tcPr>
          <w:p w:rsidR="00FC6C80" w:rsidRPr="00DC408A" w:rsidRDefault="00FD050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</w:tcPr>
          <w:p w:rsidR="00FC6C80" w:rsidRPr="00DC408A" w:rsidRDefault="00FD050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90" w:type="dxa"/>
          </w:tcPr>
          <w:p w:rsidR="00FC6C80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486,00</w:t>
            </w:r>
          </w:p>
        </w:tc>
        <w:tc>
          <w:tcPr>
            <w:tcW w:w="1458" w:type="dxa"/>
          </w:tcPr>
          <w:p w:rsidR="00FC6C80" w:rsidRPr="00DC408A" w:rsidRDefault="00FD050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DC408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Dotácia „Cesta na trh práce“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4 401,81</w:t>
            </w:r>
          </w:p>
        </w:tc>
        <w:tc>
          <w:tcPr>
            <w:tcW w:w="149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4 401,81</w:t>
            </w:r>
          </w:p>
        </w:tc>
        <w:tc>
          <w:tcPr>
            <w:tcW w:w="1458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DC408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Príspevok PrO Lendak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DC408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- na činnosť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198 894,00</w:t>
            </w: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183 126,43</w:t>
            </w:r>
          </w:p>
        </w:tc>
        <w:tc>
          <w:tcPr>
            <w:tcW w:w="1490" w:type="dxa"/>
          </w:tcPr>
          <w:p w:rsidR="00FD0502" w:rsidRPr="00DC408A" w:rsidRDefault="00FD0502" w:rsidP="0085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7760">
              <w:rPr>
                <w:rFonts w:ascii="Times New Roman" w:hAnsi="Times New Roman" w:cs="Times New Roman"/>
                <w:sz w:val="20"/>
                <w:szCs w:val="20"/>
              </w:rPr>
              <w:t>3 126,43</w:t>
            </w:r>
          </w:p>
        </w:tc>
        <w:tc>
          <w:tcPr>
            <w:tcW w:w="1458" w:type="dxa"/>
          </w:tcPr>
          <w:p w:rsidR="00FD0502" w:rsidRPr="00DC408A" w:rsidRDefault="00FD0502" w:rsidP="005F3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5F3B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DC408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- TKO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104 326,00</w:t>
            </w: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169 489,39</w:t>
            </w:r>
          </w:p>
        </w:tc>
        <w:tc>
          <w:tcPr>
            <w:tcW w:w="149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169 489,39</w:t>
            </w:r>
          </w:p>
        </w:tc>
        <w:tc>
          <w:tcPr>
            <w:tcW w:w="1458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DC408A" w:rsidRDefault="00FD0502" w:rsidP="00FD050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likvidácia divokých skládok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6 402,66</w:t>
            </w:r>
          </w:p>
        </w:tc>
        <w:tc>
          <w:tcPr>
            <w:tcW w:w="149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6 402,66</w:t>
            </w:r>
          </w:p>
        </w:tc>
        <w:tc>
          <w:tcPr>
            <w:tcW w:w="1458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DC408A" w:rsidRDefault="00FD0502" w:rsidP="00FD050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výstavba budovy PrO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2 579,86</w:t>
            </w:r>
          </w:p>
        </w:tc>
        <w:tc>
          <w:tcPr>
            <w:tcW w:w="149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2 579,86</w:t>
            </w:r>
          </w:p>
        </w:tc>
        <w:tc>
          <w:tcPr>
            <w:tcW w:w="1458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386A41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6A41">
              <w:rPr>
                <w:rFonts w:ascii="Times New Roman" w:hAnsi="Times New Roman" w:cs="Times New Roman"/>
                <w:sz w:val="20"/>
                <w:szCs w:val="20"/>
              </w:rPr>
              <w:t>nákup techniky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38 306,00</w:t>
            </w: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74 906</w:t>
            </w:r>
          </w:p>
        </w:tc>
        <w:tc>
          <w:tcPr>
            <w:tcW w:w="149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74 906,00</w:t>
            </w:r>
          </w:p>
        </w:tc>
        <w:tc>
          <w:tcPr>
            <w:tcW w:w="1458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386A41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nadstavba OcÚ (nad poštou)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40 119,37</w:t>
            </w:r>
          </w:p>
        </w:tc>
        <w:tc>
          <w:tcPr>
            <w:tcW w:w="1490" w:type="dxa"/>
          </w:tcPr>
          <w:p w:rsidR="00FD0502" w:rsidRPr="00DC408A" w:rsidRDefault="00A96231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40 119,37</w:t>
            </w:r>
          </w:p>
        </w:tc>
        <w:tc>
          <w:tcPr>
            <w:tcW w:w="1458" w:type="dxa"/>
          </w:tcPr>
          <w:p w:rsidR="00FD0502" w:rsidRPr="00DC408A" w:rsidRDefault="005F3B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386A41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rezačka asfaltu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3 180,00</w:t>
            </w:r>
          </w:p>
        </w:tc>
        <w:tc>
          <w:tcPr>
            <w:tcW w:w="149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3 180,00</w:t>
            </w:r>
          </w:p>
        </w:tc>
        <w:tc>
          <w:tcPr>
            <w:tcW w:w="1458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F0D80" w:rsidRPr="00DC408A" w:rsidTr="00FC6C80">
        <w:tc>
          <w:tcPr>
            <w:tcW w:w="3422" w:type="dxa"/>
            <w:shd w:val="clear" w:color="auto" w:fill="D9D9D9" w:themeFill="background1" w:themeFillShade="D9"/>
          </w:tcPr>
          <w:p w:rsidR="00DF0D80" w:rsidRPr="00FD0502" w:rsidRDefault="00FD0502" w:rsidP="00FD0502">
            <w:pPr>
              <w:pStyle w:val="Odsekzoznamu"/>
              <w:numPr>
                <w:ilvl w:val="0"/>
                <w:numId w:val="49"/>
              </w:numPr>
              <w:spacing w:after="0" w:line="240" w:lineRule="auto"/>
              <w:ind w:left="104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D0502">
              <w:rPr>
                <w:rFonts w:ascii="Times New Roman" w:hAnsi="Times New Roman" w:cs="Times New Roman"/>
                <w:sz w:val="20"/>
                <w:szCs w:val="20"/>
              </w:rPr>
              <w:t>oprava strechy OcÚ</w:t>
            </w:r>
          </w:p>
        </w:tc>
        <w:tc>
          <w:tcPr>
            <w:tcW w:w="1430" w:type="dxa"/>
          </w:tcPr>
          <w:p w:rsidR="00DF0D80" w:rsidRPr="00DC408A" w:rsidRDefault="00FD050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DF0D80" w:rsidRPr="00DC408A" w:rsidRDefault="00FD050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59 067,90</w:t>
            </w:r>
          </w:p>
        </w:tc>
        <w:tc>
          <w:tcPr>
            <w:tcW w:w="1490" w:type="dxa"/>
          </w:tcPr>
          <w:p w:rsidR="00DF0D80" w:rsidRPr="00DC408A" w:rsidRDefault="00FD0502" w:rsidP="00DF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59 067,90</w:t>
            </w:r>
          </w:p>
        </w:tc>
        <w:tc>
          <w:tcPr>
            <w:tcW w:w="1458" w:type="dxa"/>
          </w:tcPr>
          <w:p w:rsidR="00DF0D80" w:rsidRPr="00DC408A" w:rsidRDefault="00FD0502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408A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DC408A" w:rsidRDefault="00DF0D80" w:rsidP="00830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Nákup pozemkov</w:t>
            </w:r>
          </w:p>
        </w:tc>
        <w:tc>
          <w:tcPr>
            <w:tcW w:w="1430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2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14 807,10</w:t>
            </w:r>
          </w:p>
        </w:tc>
        <w:tc>
          <w:tcPr>
            <w:tcW w:w="1490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14 879,50</w:t>
            </w:r>
          </w:p>
        </w:tc>
        <w:tc>
          <w:tcPr>
            <w:tcW w:w="1458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100,49</w:t>
            </w:r>
          </w:p>
        </w:tc>
      </w:tr>
      <w:tr w:rsidR="00DC408A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DC408A" w:rsidRDefault="00DC408A" w:rsidP="00830EA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Istina úveru MŠ</w:t>
            </w:r>
          </w:p>
        </w:tc>
        <w:tc>
          <w:tcPr>
            <w:tcW w:w="1430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2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90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99 999,96</w:t>
            </w:r>
          </w:p>
        </w:tc>
        <w:tc>
          <w:tcPr>
            <w:tcW w:w="1458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408A" w:rsidRPr="00DC408A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DC408A" w:rsidRDefault="00DC408A" w:rsidP="00830EA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Úroky z úveru MŠ</w:t>
            </w:r>
          </w:p>
        </w:tc>
        <w:tc>
          <w:tcPr>
            <w:tcW w:w="1430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412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  <w:tc>
          <w:tcPr>
            <w:tcW w:w="1490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6 553,74</w:t>
            </w:r>
          </w:p>
        </w:tc>
        <w:tc>
          <w:tcPr>
            <w:tcW w:w="1458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99,30</w:t>
            </w:r>
          </w:p>
        </w:tc>
      </w:tr>
      <w:tr w:rsidR="00FD0502" w:rsidRPr="00DC408A" w:rsidTr="00FD0502">
        <w:tc>
          <w:tcPr>
            <w:tcW w:w="3422" w:type="dxa"/>
            <w:shd w:val="clear" w:color="auto" w:fill="D9D9D9" w:themeFill="background1" w:themeFillShade="D9"/>
          </w:tcPr>
          <w:p w:rsidR="00FD0502" w:rsidRPr="00DC408A" w:rsidRDefault="00FD0502" w:rsidP="00FD050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Vrátenie zábezpeky z ver.obstarávania</w:t>
            </w:r>
          </w:p>
        </w:tc>
        <w:tc>
          <w:tcPr>
            <w:tcW w:w="143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90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58" w:type="dxa"/>
          </w:tcPr>
          <w:p w:rsidR="00FD0502" w:rsidRPr="00DC408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408A" w:rsidRPr="006D0DEB" w:rsidTr="00830EAD">
        <w:tc>
          <w:tcPr>
            <w:tcW w:w="3422" w:type="dxa"/>
            <w:shd w:val="clear" w:color="auto" w:fill="D9D9D9" w:themeFill="background1" w:themeFillShade="D9"/>
          </w:tcPr>
          <w:p w:rsidR="00DC408A" w:rsidRPr="00DC408A" w:rsidRDefault="00DC408A" w:rsidP="00830EA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8A">
              <w:rPr>
                <w:rFonts w:ascii="Times New Roman" w:hAnsi="Times New Roman" w:cs="Times New Roman"/>
                <w:sz w:val="20"/>
                <w:szCs w:val="20"/>
              </w:rPr>
              <w:t>Geometrické plány</w:t>
            </w:r>
            <w:r w:rsidR="00592D7C">
              <w:rPr>
                <w:rFonts w:ascii="Times New Roman" w:hAnsi="Times New Roman" w:cs="Times New Roman"/>
                <w:sz w:val="20"/>
                <w:szCs w:val="20"/>
              </w:rPr>
              <w:t xml:space="preserve"> na MK</w:t>
            </w:r>
          </w:p>
        </w:tc>
        <w:tc>
          <w:tcPr>
            <w:tcW w:w="1430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:rsidR="00DC408A" w:rsidRPr="00DC408A" w:rsidRDefault="00FD0502" w:rsidP="00592D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90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897,00</w:t>
            </w:r>
          </w:p>
        </w:tc>
        <w:tc>
          <w:tcPr>
            <w:tcW w:w="1458" w:type="dxa"/>
          </w:tcPr>
          <w:p w:rsidR="00DC408A" w:rsidRPr="00DC408A" w:rsidRDefault="00FD0502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44,85</w:t>
            </w:r>
          </w:p>
        </w:tc>
      </w:tr>
      <w:tr w:rsidR="009C0B27" w:rsidRPr="00DC408A" w:rsidTr="00C56ECB">
        <w:tc>
          <w:tcPr>
            <w:tcW w:w="3422" w:type="dxa"/>
            <w:shd w:val="clear" w:color="auto" w:fill="D9D9D9" w:themeFill="background1" w:themeFillShade="D9"/>
          </w:tcPr>
          <w:p w:rsidR="009C0B27" w:rsidRPr="00DC408A" w:rsidRDefault="00FD0502" w:rsidP="005D66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Jednorázová pomoc v hmotnej núdzi</w:t>
            </w:r>
          </w:p>
        </w:tc>
        <w:tc>
          <w:tcPr>
            <w:tcW w:w="1430" w:type="dxa"/>
          </w:tcPr>
          <w:p w:rsidR="009215CF" w:rsidRPr="00DC408A" w:rsidRDefault="00FD050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9215CF" w:rsidRPr="00DC408A" w:rsidRDefault="00FD050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90" w:type="dxa"/>
          </w:tcPr>
          <w:p w:rsidR="009215CF" w:rsidRPr="00DC408A" w:rsidRDefault="00FD0502" w:rsidP="00592D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359,00</w:t>
            </w:r>
          </w:p>
        </w:tc>
        <w:tc>
          <w:tcPr>
            <w:tcW w:w="1458" w:type="dxa"/>
          </w:tcPr>
          <w:p w:rsidR="009215CF" w:rsidRPr="00DC408A" w:rsidRDefault="00FD050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89,75</w:t>
            </w:r>
          </w:p>
        </w:tc>
      </w:tr>
      <w:tr w:rsidR="000A06AC" w:rsidRPr="00F956EC" w:rsidTr="00C56ECB">
        <w:tc>
          <w:tcPr>
            <w:tcW w:w="3422" w:type="dxa"/>
            <w:shd w:val="clear" w:color="auto" w:fill="BFBFBF" w:themeFill="background1" w:themeFillShade="BF"/>
          </w:tcPr>
          <w:p w:rsidR="000A06AC" w:rsidRPr="00245BC5" w:rsidRDefault="00B91A70" w:rsidP="005D66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C5">
              <w:rPr>
                <w:rFonts w:ascii="Times New Roman" w:hAnsi="Times New Roman" w:cs="Times New Roman"/>
                <w:b/>
                <w:sz w:val="20"/>
                <w:szCs w:val="20"/>
              </w:rPr>
              <w:t>Spolu program č. 12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0A06AC" w:rsidRPr="00245BC5" w:rsidRDefault="00D87107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898 </w:t>
            </w:r>
            <w:r w:rsidR="00A962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32,00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0A06AC" w:rsidRPr="00245BC5" w:rsidRDefault="00AF7C4E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1 032 159,51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0A06AC" w:rsidRPr="00245BC5" w:rsidRDefault="00A96231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1 008 705,72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0A06AC" w:rsidRPr="00F956EC" w:rsidRDefault="00A96231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97,73</w:t>
            </w:r>
          </w:p>
        </w:tc>
      </w:tr>
    </w:tbl>
    <w:p w:rsidR="006238E4" w:rsidRDefault="006238E4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12. 1 Podporná činnosť správa obce Lendak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>Cieľ: Zabezpečenie ucelenej administratívnej agendy obecného úradu, príspevok príspevkovej organizácii obce.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Pr="005D6609" w:rsidRDefault="00C3187A" w:rsidP="0059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09">
        <w:rPr>
          <w:rFonts w:ascii="Times New Roman" w:hAnsi="Times New Roman" w:cs="Times New Roman"/>
          <w:sz w:val="24"/>
          <w:szCs w:val="24"/>
        </w:rPr>
        <w:t xml:space="preserve">Naplnenie cieľa: Zabezpečená funkčnosť všetkých oddelení obecného úradu, poskytovanie služieb širokej verejnosti – fyzickým i právnickým osobám, spolupráca s organizáciami verejnej správy, štátnej správy a s ostatnými samosprávami. </w:t>
      </w:r>
    </w:p>
    <w:p w:rsidR="00C3187A" w:rsidRPr="005D6609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7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609">
        <w:rPr>
          <w:rFonts w:ascii="Times New Roman" w:hAnsi="Times New Roman" w:cs="Times New Roman"/>
          <w:b/>
          <w:sz w:val="24"/>
          <w:szCs w:val="24"/>
          <w:u w:val="single"/>
        </w:rPr>
        <w:t>Stručný prehľad výstupov:</w:t>
      </w:r>
    </w:p>
    <w:p w:rsidR="0005623C" w:rsidRPr="005D6609" w:rsidRDefault="0005623C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87A" w:rsidRPr="006026ED" w:rsidRDefault="00245E68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49">
        <w:rPr>
          <w:rFonts w:ascii="Times New Roman" w:hAnsi="Times New Roman" w:cs="Times New Roman"/>
          <w:sz w:val="24"/>
          <w:szCs w:val="24"/>
        </w:rPr>
        <w:t>1 4</w:t>
      </w:r>
      <w:r w:rsidR="00A57549" w:rsidRPr="00A57549">
        <w:rPr>
          <w:rFonts w:ascii="Times New Roman" w:hAnsi="Times New Roman" w:cs="Times New Roman"/>
          <w:sz w:val="24"/>
          <w:szCs w:val="24"/>
        </w:rPr>
        <w:t>61</w:t>
      </w:r>
      <w:r w:rsidR="00E91F2F" w:rsidRPr="00A57549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A57549">
        <w:rPr>
          <w:rFonts w:ascii="Times New Roman" w:hAnsi="Times New Roman" w:cs="Times New Roman"/>
          <w:sz w:val="24"/>
          <w:szCs w:val="24"/>
        </w:rPr>
        <w:t>vybavených registratúrnych záznamov,</w:t>
      </w:r>
    </w:p>
    <w:p w:rsidR="00C3187A" w:rsidRPr="006026ED" w:rsidRDefault="00155D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6ED">
        <w:rPr>
          <w:rFonts w:ascii="Times New Roman" w:hAnsi="Times New Roman" w:cs="Times New Roman"/>
          <w:sz w:val="24"/>
          <w:szCs w:val="24"/>
        </w:rPr>
        <w:t xml:space="preserve">   </w:t>
      </w:r>
      <w:r w:rsidR="005928C4" w:rsidRPr="006026ED">
        <w:rPr>
          <w:rFonts w:ascii="Times New Roman" w:hAnsi="Times New Roman" w:cs="Times New Roman"/>
          <w:sz w:val="24"/>
          <w:szCs w:val="24"/>
        </w:rPr>
        <w:t>1</w:t>
      </w:r>
      <w:r w:rsidR="00073D94">
        <w:rPr>
          <w:rFonts w:ascii="Times New Roman" w:hAnsi="Times New Roman" w:cs="Times New Roman"/>
          <w:sz w:val="24"/>
          <w:szCs w:val="24"/>
        </w:rPr>
        <w:t>3</w:t>
      </w:r>
      <w:r w:rsidR="004B0D91">
        <w:rPr>
          <w:rFonts w:ascii="Times New Roman" w:hAnsi="Times New Roman" w:cs="Times New Roman"/>
          <w:sz w:val="24"/>
          <w:szCs w:val="24"/>
        </w:rPr>
        <w:t>9</w:t>
      </w:r>
      <w:r w:rsidR="00C3187A" w:rsidRPr="006026ED">
        <w:rPr>
          <w:rFonts w:ascii="Times New Roman" w:hAnsi="Times New Roman" w:cs="Times New Roman"/>
          <w:sz w:val="24"/>
          <w:szCs w:val="24"/>
        </w:rPr>
        <w:t xml:space="preserve"> odberateľských faktúr,</w:t>
      </w:r>
      <w:r w:rsidR="004B0D91">
        <w:rPr>
          <w:rFonts w:ascii="Times New Roman" w:hAnsi="Times New Roman" w:cs="Times New Roman"/>
          <w:sz w:val="24"/>
          <w:szCs w:val="24"/>
        </w:rPr>
        <w:t xml:space="preserve"> +6</w:t>
      </w:r>
    </w:p>
    <w:p w:rsidR="00C3187A" w:rsidRPr="006026ED" w:rsidRDefault="00155D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6ED">
        <w:rPr>
          <w:rFonts w:ascii="Times New Roman" w:hAnsi="Times New Roman" w:cs="Times New Roman"/>
          <w:sz w:val="24"/>
          <w:szCs w:val="24"/>
        </w:rPr>
        <w:t xml:space="preserve">   </w:t>
      </w:r>
      <w:r w:rsidR="004B0D91">
        <w:rPr>
          <w:rFonts w:ascii="Times New Roman" w:hAnsi="Times New Roman" w:cs="Times New Roman"/>
          <w:sz w:val="24"/>
          <w:szCs w:val="24"/>
        </w:rPr>
        <w:t>437</w:t>
      </w:r>
      <w:r w:rsidR="005928C4"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6026ED">
        <w:rPr>
          <w:rFonts w:ascii="Times New Roman" w:hAnsi="Times New Roman" w:cs="Times New Roman"/>
          <w:sz w:val="24"/>
          <w:szCs w:val="24"/>
        </w:rPr>
        <w:t>dodávateľských faktúr,</w:t>
      </w:r>
      <w:r w:rsidR="004B0D91">
        <w:rPr>
          <w:rFonts w:ascii="Times New Roman" w:hAnsi="Times New Roman" w:cs="Times New Roman"/>
          <w:sz w:val="24"/>
          <w:szCs w:val="24"/>
        </w:rPr>
        <w:t xml:space="preserve"> +54</w:t>
      </w:r>
    </w:p>
    <w:p w:rsidR="00C3187A" w:rsidRPr="006026ED" w:rsidRDefault="00F94111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9 024 </w:t>
      </w:r>
      <w:r w:rsidR="00C3187A" w:rsidRPr="006026ED">
        <w:rPr>
          <w:rFonts w:ascii="Times New Roman" w:hAnsi="Times New Roman" w:cs="Times New Roman"/>
          <w:sz w:val="24"/>
          <w:szCs w:val="24"/>
        </w:rPr>
        <w:t>účtovných dokladov,</w:t>
      </w:r>
      <w:r>
        <w:rPr>
          <w:rFonts w:ascii="Times New Roman" w:hAnsi="Times New Roman" w:cs="Times New Roman"/>
          <w:sz w:val="24"/>
          <w:szCs w:val="24"/>
        </w:rPr>
        <w:t>+428</w:t>
      </w:r>
    </w:p>
    <w:p w:rsidR="00C3187A" w:rsidRPr="006026ED" w:rsidRDefault="00073D94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941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4111">
        <w:rPr>
          <w:rFonts w:ascii="Times New Roman" w:hAnsi="Times New Roman" w:cs="Times New Roman"/>
          <w:sz w:val="24"/>
          <w:szCs w:val="24"/>
        </w:rPr>
        <w:t>4</w:t>
      </w:r>
      <w:r w:rsidR="00222074"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6026ED">
        <w:rPr>
          <w:rFonts w:ascii="Times New Roman" w:hAnsi="Times New Roman" w:cs="Times New Roman"/>
          <w:sz w:val="24"/>
          <w:szCs w:val="24"/>
        </w:rPr>
        <w:t>pokladničných dokladov,</w:t>
      </w:r>
      <w:r w:rsidR="00F94111">
        <w:rPr>
          <w:rFonts w:ascii="Times New Roman" w:hAnsi="Times New Roman" w:cs="Times New Roman"/>
          <w:sz w:val="24"/>
          <w:szCs w:val="24"/>
        </w:rPr>
        <w:t>+97</w:t>
      </w:r>
    </w:p>
    <w:p w:rsidR="00C3187A" w:rsidRPr="006026ED" w:rsidRDefault="005928C4" w:rsidP="00222074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6026ED">
        <w:rPr>
          <w:rFonts w:ascii="Times New Roman" w:hAnsi="Times New Roman" w:cs="Times New Roman"/>
          <w:sz w:val="24"/>
          <w:szCs w:val="24"/>
        </w:rPr>
        <w:t xml:space="preserve">   </w:t>
      </w:r>
      <w:r w:rsidR="00073D94">
        <w:rPr>
          <w:rFonts w:ascii="Times New Roman" w:hAnsi="Times New Roman" w:cs="Times New Roman"/>
          <w:sz w:val="24"/>
          <w:szCs w:val="24"/>
        </w:rPr>
        <w:t>5</w:t>
      </w:r>
      <w:r w:rsidR="00222074" w:rsidRPr="006026ED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6026ED">
        <w:rPr>
          <w:rFonts w:ascii="Times New Roman" w:hAnsi="Times New Roman" w:cs="Times New Roman"/>
          <w:sz w:val="24"/>
          <w:szCs w:val="24"/>
        </w:rPr>
        <w:t>spracovaných účtovných závierok,</w:t>
      </w:r>
    </w:p>
    <w:p w:rsidR="00222074" w:rsidRPr="00E53537" w:rsidRDefault="00B65AE2" w:rsidP="00B9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AE2">
        <w:rPr>
          <w:rFonts w:ascii="Times New Roman" w:hAnsi="Times New Roman" w:cs="Times New Roman"/>
          <w:sz w:val="24"/>
          <w:szCs w:val="24"/>
        </w:rPr>
        <w:t>3 325</w:t>
      </w:r>
      <w:r w:rsidR="00222074" w:rsidRPr="00B65AE2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B65AE2">
        <w:rPr>
          <w:rFonts w:ascii="Times New Roman" w:hAnsi="Times New Roman" w:cs="Times New Roman"/>
          <w:sz w:val="24"/>
          <w:szCs w:val="24"/>
        </w:rPr>
        <w:t>platobných výmerov k dani z nehnuteľností, k poplatku za komunálny odpad a drobný</w:t>
      </w:r>
      <w:r w:rsidR="00C3187A" w:rsidRPr="00E53537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E5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7A" w:rsidRPr="00E53537" w:rsidRDefault="00222074" w:rsidP="00222074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   </w:t>
      </w:r>
      <w:r w:rsidR="00B9653F" w:rsidRPr="00E53537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53537">
        <w:rPr>
          <w:rFonts w:ascii="Times New Roman" w:hAnsi="Times New Roman" w:cs="Times New Roman"/>
          <w:sz w:val="24"/>
          <w:szCs w:val="24"/>
        </w:rPr>
        <w:t>stavebný odpad, platobných výmerov k dani za psa,</w:t>
      </w:r>
    </w:p>
    <w:p w:rsidR="00C3187A" w:rsidRPr="00B65AE2" w:rsidRDefault="00E5353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   </w:t>
      </w:r>
      <w:r w:rsidR="000028B7">
        <w:rPr>
          <w:rFonts w:ascii="Times New Roman" w:hAnsi="Times New Roman" w:cs="Times New Roman"/>
          <w:sz w:val="24"/>
          <w:szCs w:val="24"/>
        </w:rPr>
        <w:t xml:space="preserve">  </w:t>
      </w:r>
      <w:r w:rsidR="00B65AE2" w:rsidRPr="00B65AE2">
        <w:rPr>
          <w:rFonts w:ascii="Times New Roman" w:hAnsi="Times New Roman" w:cs="Times New Roman"/>
          <w:sz w:val="24"/>
          <w:szCs w:val="24"/>
        </w:rPr>
        <w:t>49</w:t>
      </w:r>
      <w:r w:rsidR="00222074" w:rsidRPr="00B65AE2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B65AE2">
        <w:rPr>
          <w:rFonts w:ascii="Times New Roman" w:hAnsi="Times New Roman" w:cs="Times New Roman"/>
          <w:sz w:val="24"/>
          <w:szCs w:val="24"/>
        </w:rPr>
        <w:t>výziev k miestnym daniam,</w:t>
      </w:r>
    </w:p>
    <w:p w:rsidR="00C3187A" w:rsidRPr="00A57549" w:rsidRDefault="0005623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49">
        <w:rPr>
          <w:rFonts w:ascii="Times New Roman" w:hAnsi="Times New Roman" w:cs="Times New Roman"/>
          <w:sz w:val="24"/>
          <w:szCs w:val="24"/>
        </w:rPr>
        <w:t xml:space="preserve">    </w:t>
      </w:r>
      <w:r w:rsidR="00B9653F" w:rsidRPr="00A57549">
        <w:rPr>
          <w:rFonts w:ascii="Times New Roman" w:hAnsi="Times New Roman" w:cs="Times New Roman"/>
          <w:sz w:val="24"/>
          <w:szCs w:val="24"/>
        </w:rPr>
        <w:t xml:space="preserve"> </w:t>
      </w:r>
      <w:r w:rsidR="00A57549" w:rsidRPr="00A57549">
        <w:rPr>
          <w:rFonts w:ascii="Times New Roman" w:hAnsi="Times New Roman" w:cs="Times New Roman"/>
          <w:sz w:val="24"/>
          <w:szCs w:val="24"/>
        </w:rPr>
        <w:t>24</w:t>
      </w:r>
      <w:r w:rsidR="00222074" w:rsidRPr="00A57549">
        <w:rPr>
          <w:rFonts w:ascii="Times New Roman" w:hAnsi="Times New Roman" w:cs="Times New Roman"/>
          <w:sz w:val="24"/>
          <w:szCs w:val="24"/>
        </w:rPr>
        <w:t xml:space="preserve"> </w:t>
      </w:r>
      <w:r w:rsidR="00E53537" w:rsidRPr="00A57549">
        <w:rPr>
          <w:rFonts w:ascii="Times New Roman" w:hAnsi="Times New Roman" w:cs="Times New Roman"/>
          <w:sz w:val="24"/>
          <w:szCs w:val="24"/>
        </w:rPr>
        <w:t>písomn</w:t>
      </w:r>
      <w:r w:rsidR="00605765" w:rsidRPr="00A57549">
        <w:rPr>
          <w:rFonts w:ascii="Times New Roman" w:hAnsi="Times New Roman" w:cs="Times New Roman"/>
          <w:sz w:val="24"/>
          <w:szCs w:val="24"/>
        </w:rPr>
        <w:t>ých oznámení</w:t>
      </w:r>
      <w:r w:rsidR="00E53537" w:rsidRPr="00A57549">
        <w:rPr>
          <w:rFonts w:ascii="Times New Roman" w:hAnsi="Times New Roman" w:cs="Times New Roman"/>
          <w:sz w:val="24"/>
          <w:szCs w:val="24"/>
        </w:rPr>
        <w:t xml:space="preserve"> o určení súpisného čísla</w:t>
      </w:r>
      <w:r w:rsidR="00C3187A" w:rsidRPr="00A57549">
        <w:rPr>
          <w:rFonts w:ascii="Times New Roman" w:hAnsi="Times New Roman" w:cs="Times New Roman"/>
          <w:sz w:val="24"/>
          <w:szCs w:val="24"/>
        </w:rPr>
        <w:t>,</w:t>
      </w:r>
    </w:p>
    <w:p w:rsidR="00C3187A" w:rsidRPr="00834F0E" w:rsidRDefault="0005623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     </w:t>
      </w:r>
      <w:r w:rsidR="00B9653F"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3E34A0"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1307E0" w:rsidRPr="00834F0E">
        <w:rPr>
          <w:rFonts w:ascii="Times New Roman" w:hAnsi="Times New Roman" w:cs="Times New Roman"/>
          <w:sz w:val="24"/>
          <w:szCs w:val="24"/>
        </w:rPr>
        <w:t>2</w:t>
      </w:r>
      <w:r w:rsidR="00222074"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834F0E">
        <w:rPr>
          <w:rFonts w:ascii="Times New Roman" w:hAnsi="Times New Roman" w:cs="Times New Roman"/>
          <w:sz w:val="24"/>
          <w:szCs w:val="24"/>
        </w:rPr>
        <w:t>vydaných osvedčení SHR,</w:t>
      </w:r>
    </w:p>
    <w:p w:rsidR="00C3187A" w:rsidRPr="00834F0E" w:rsidRDefault="001307E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     </w:t>
      </w:r>
      <w:r w:rsidR="00834F0E" w:rsidRPr="00834F0E">
        <w:rPr>
          <w:rFonts w:ascii="Times New Roman" w:hAnsi="Times New Roman" w:cs="Times New Roman"/>
          <w:sz w:val="24"/>
          <w:szCs w:val="24"/>
        </w:rPr>
        <w:t xml:space="preserve">  6</w:t>
      </w:r>
      <w:r w:rsidR="00E53537"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834F0E">
        <w:rPr>
          <w:rFonts w:ascii="Times New Roman" w:hAnsi="Times New Roman" w:cs="Times New Roman"/>
          <w:sz w:val="24"/>
          <w:szCs w:val="24"/>
        </w:rPr>
        <w:t>vyradenia SHR,</w:t>
      </w:r>
    </w:p>
    <w:p w:rsidR="00C3187A" w:rsidRPr="00A57549" w:rsidRDefault="00155D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49">
        <w:rPr>
          <w:rFonts w:ascii="Times New Roman" w:hAnsi="Times New Roman" w:cs="Times New Roman"/>
          <w:sz w:val="24"/>
          <w:szCs w:val="24"/>
        </w:rPr>
        <w:t xml:space="preserve">   </w:t>
      </w:r>
      <w:r w:rsidR="006026ED" w:rsidRPr="00A57549">
        <w:rPr>
          <w:rFonts w:ascii="Times New Roman" w:hAnsi="Times New Roman" w:cs="Times New Roman"/>
          <w:sz w:val="24"/>
          <w:szCs w:val="24"/>
        </w:rPr>
        <w:t xml:space="preserve"> </w:t>
      </w:r>
      <w:r w:rsidRPr="00A57549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A57549">
        <w:rPr>
          <w:rFonts w:ascii="Times New Roman" w:hAnsi="Times New Roman" w:cs="Times New Roman"/>
          <w:sz w:val="24"/>
          <w:szCs w:val="24"/>
        </w:rPr>
        <w:t xml:space="preserve">  </w:t>
      </w:r>
      <w:r w:rsidR="00A57549" w:rsidRPr="00A57549">
        <w:rPr>
          <w:rFonts w:ascii="Times New Roman" w:hAnsi="Times New Roman" w:cs="Times New Roman"/>
          <w:sz w:val="24"/>
          <w:szCs w:val="24"/>
        </w:rPr>
        <w:t>8</w:t>
      </w:r>
      <w:r w:rsidR="00E53537" w:rsidRPr="00A57549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A57549">
        <w:rPr>
          <w:rFonts w:ascii="Times New Roman" w:hAnsi="Times New Roman" w:cs="Times New Roman"/>
          <w:sz w:val="24"/>
          <w:szCs w:val="24"/>
        </w:rPr>
        <w:t xml:space="preserve"> </w:t>
      </w:r>
      <w:r w:rsidR="00605765" w:rsidRPr="00A57549">
        <w:rPr>
          <w:rFonts w:ascii="Times New Roman" w:hAnsi="Times New Roman" w:cs="Times New Roman"/>
          <w:sz w:val="24"/>
          <w:szCs w:val="24"/>
        </w:rPr>
        <w:t>rozhodnut</w:t>
      </w:r>
      <w:r w:rsidR="00233210" w:rsidRPr="00A57549">
        <w:rPr>
          <w:rFonts w:ascii="Times New Roman" w:hAnsi="Times New Roman" w:cs="Times New Roman"/>
          <w:sz w:val="24"/>
          <w:szCs w:val="24"/>
        </w:rPr>
        <w:t>ia</w:t>
      </w:r>
      <w:r w:rsidR="006026ED" w:rsidRPr="00A57549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A57549">
        <w:rPr>
          <w:rFonts w:ascii="Times New Roman" w:hAnsi="Times New Roman" w:cs="Times New Roman"/>
          <w:sz w:val="24"/>
          <w:szCs w:val="24"/>
        </w:rPr>
        <w:t>o odkázanosti na sociálnu službu – opatrovateľská služba</w:t>
      </w:r>
      <w:r w:rsidR="00C3187A" w:rsidRPr="00A57549">
        <w:rPr>
          <w:rFonts w:ascii="Times New Roman" w:hAnsi="Times New Roman" w:cs="Times New Roman"/>
          <w:sz w:val="24"/>
          <w:szCs w:val="24"/>
        </w:rPr>
        <w:t>,</w:t>
      </w:r>
    </w:p>
    <w:p w:rsidR="00245E68" w:rsidRPr="00A57549" w:rsidRDefault="00245E68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49">
        <w:rPr>
          <w:rFonts w:ascii="Times New Roman" w:hAnsi="Times New Roman" w:cs="Times New Roman"/>
          <w:sz w:val="24"/>
          <w:szCs w:val="24"/>
        </w:rPr>
        <w:t xml:space="preserve">       </w:t>
      </w:r>
      <w:r w:rsidR="00A57549" w:rsidRPr="00A57549">
        <w:rPr>
          <w:rFonts w:ascii="Times New Roman" w:hAnsi="Times New Roman" w:cs="Times New Roman"/>
          <w:sz w:val="24"/>
          <w:szCs w:val="24"/>
        </w:rPr>
        <w:t>8</w:t>
      </w:r>
      <w:r w:rsidRPr="00A57549">
        <w:rPr>
          <w:rFonts w:ascii="Times New Roman" w:hAnsi="Times New Roman" w:cs="Times New Roman"/>
          <w:sz w:val="24"/>
          <w:szCs w:val="24"/>
        </w:rPr>
        <w:t xml:space="preserve">  rozhodnutí o odkázanosti na sociálnu službu – denný stacionár</w:t>
      </w:r>
      <w:r w:rsidR="00233210" w:rsidRPr="00A57549">
        <w:rPr>
          <w:rFonts w:ascii="Times New Roman" w:hAnsi="Times New Roman" w:cs="Times New Roman"/>
          <w:sz w:val="24"/>
          <w:szCs w:val="24"/>
        </w:rPr>
        <w:t>,</w:t>
      </w:r>
    </w:p>
    <w:p w:rsidR="00233210" w:rsidRPr="00A57549" w:rsidRDefault="00A57549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49">
        <w:rPr>
          <w:rFonts w:ascii="Times New Roman" w:hAnsi="Times New Roman" w:cs="Times New Roman"/>
          <w:sz w:val="24"/>
          <w:szCs w:val="24"/>
        </w:rPr>
        <w:t xml:space="preserve">       2</w:t>
      </w:r>
      <w:r w:rsidR="00233210" w:rsidRPr="00A57549">
        <w:rPr>
          <w:rFonts w:ascii="Times New Roman" w:hAnsi="Times New Roman" w:cs="Times New Roman"/>
          <w:sz w:val="24"/>
          <w:szCs w:val="24"/>
        </w:rPr>
        <w:t xml:space="preserve">  rozhodnutie o odkázanosti na sociálnu službu – zariadenie pre seniorov,</w:t>
      </w:r>
    </w:p>
    <w:p w:rsidR="00A57549" w:rsidRPr="00A57549" w:rsidRDefault="00A57549" w:rsidP="00A5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49">
        <w:rPr>
          <w:rFonts w:ascii="Times New Roman" w:hAnsi="Times New Roman" w:cs="Times New Roman"/>
          <w:sz w:val="24"/>
          <w:szCs w:val="24"/>
        </w:rPr>
        <w:t xml:space="preserve">       1  rozhodnutie o odkázanosti na sociálnu službu – zariadenie opatrovateľskej služby,</w:t>
      </w:r>
    </w:p>
    <w:p w:rsidR="00233210" w:rsidRPr="00A57549" w:rsidRDefault="0023321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549">
        <w:rPr>
          <w:rFonts w:ascii="Times New Roman" w:hAnsi="Times New Roman" w:cs="Times New Roman"/>
          <w:sz w:val="24"/>
          <w:szCs w:val="24"/>
        </w:rPr>
        <w:t xml:space="preserve">     </w:t>
      </w:r>
      <w:r w:rsidR="00A57549" w:rsidRPr="00A57549">
        <w:rPr>
          <w:rFonts w:ascii="Times New Roman" w:hAnsi="Times New Roman" w:cs="Times New Roman"/>
          <w:sz w:val="24"/>
          <w:szCs w:val="24"/>
        </w:rPr>
        <w:t>19</w:t>
      </w:r>
      <w:r w:rsidRPr="00A57549">
        <w:rPr>
          <w:rFonts w:ascii="Times New Roman" w:hAnsi="Times New Roman" w:cs="Times New Roman"/>
          <w:sz w:val="24"/>
          <w:szCs w:val="24"/>
        </w:rPr>
        <w:t xml:space="preserve"> sociálnych posudkov,</w:t>
      </w:r>
    </w:p>
    <w:p w:rsidR="00C3187A" w:rsidRDefault="001B492E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6B">
        <w:rPr>
          <w:rFonts w:ascii="Times New Roman" w:hAnsi="Times New Roman" w:cs="Times New Roman"/>
          <w:sz w:val="24"/>
          <w:szCs w:val="24"/>
        </w:rPr>
        <w:t xml:space="preserve">     </w:t>
      </w:r>
      <w:r w:rsidR="00B9653F" w:rsidRPr="0059676B">
        <w:rPr>
          <w:rFonts w:ascii="Times New Roman" w:hAnsi="Times New Roman" w:cs="Times New Roman"/>
          <w:sz w:val="24"/>
          <w:szCs w:val="24"/>
        </w:rPr>
        <w:t xml:space="preserve"> </w:t>
      </w:r>
      <w:r w:rsidRPr="0059676B">
        <w:rPr>
          <w:rFonts w:ascii="Times New Roman" w:hAnsi="Times New Roman" w:cs="Times New Roman"/>
          <w:sz w:val="24"/>
          <w:szCs w:val="24"/>
        </w:rPr>
        <w:t xml:space="preserve"> </w:t>
      </w:r>
      <w:r w:rsidR="00257433" w:rsidRPr="0059676B">
        <w:rPr>
          <w:rFonts w:ascii="Times New Roman" w:hAnsi="Times New Roman" w:cs="Times New Roman"/>
          <w:sz w:val="24"/>
          <w:szCs w:val="24"/>
        </w:rPr>
        <w:t>2</w:t>
      </w:r>
      <w:r w:rsidRPr="0059676B">
        <w:rPr>
          <w:rFonts w:ascii="Times New Roman" w:hAnsi="Times New Roman" w:cs="Times New Roman"/>
          <w:sz w:val="24"/>
          <w:szCs w:val="24"/>
        </w:rPr>
        <w:t xml:space="preserve"> </w:t>
      </w:r>
      <w:r w:rsidR="005928C4" w:rsidRPr="0059676B">
        <w:rPr>
          <w:rFonts w:ascii="Times New Roman" w:hAnsi="Times New Roman" w:cs="Times New Roman"/>
          <w:sz w:val="24"/>
          <w:szCs w:val="24"/>
        </w:rPr>
        <w:t>p</w:t>
      </w:r>
      <w:r w:rsidR="00C3187A" w:rsidRPr="0059676B">
        <w:rPr>
          <w:rFonts w:ascii="Times New Roman" w:hAnsi="Times New Roman" w:cs="Times New Roman"/>
          <w:sz w:val="24"/>
          <w:szCs w:val="24"/>
        </w:rPr>
        <w:t>latobn</w:t>
      </w:r>
      <w:r w:rsidR="00605765" w:rsidRPr="0059676B">
        <w:rPr>
          <w:rFonts w:ascii="Times New Roman" w:hAnsi="Times New Roman" w:cs="Times New Roman"/>
          <w:sz w:val="24"/>
          <w:szCs w:val="24"/>
        </w:rPr>
        <w:t>é</w:t>
      </w:r>
      <w:r w:rsidR="00C3187A" w:rsidRPr="0059676B">
        <w:rPr>
          <w:rFonts w:ascii="Times New Roman" w:hAnsi="Times New Roman" w:cs="Times New Roman"/>
          <w:sz w:val="24"/>
          <w:szCs w:val="24"/>
        </w:rPr>
        <w:t xml:space="preserve"> výmer</w:t>
      </w:r>
      <w:r w:rsidR="00E53537" w:rsidRPr="0059676B">
        <w:rPr>
          <w:rFonts w:ascii="Times New Roman" w:hAnsi="Times New Roman" w:cs="Times New Roman"/>
          <w:sz w:val="24"/>
          <w:szCs w:val="24"/>
        </w:rPr>
        <w:t>y</w:t>
      </w:r>
      <w:r w:rsidR="00C3187A" w:rsidRPr="0059676B">
        <w:rPr>
          <w:rFonts w:ascii="Times New Roman" w:hAnsi="Times New Roman" w:cs="Times New Roman"/>
          <w:sz w:val="24"/>
          <w:szCs w:val="24"/>
        </w:rPr>
        <w:t xml:space="preserve"> k dani za verejné priestranstvo.</w:t>
      </w:r>
    </w:p>
    <w:p w:rsidR="00E53537" w:rsidRDefault="00E53537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9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9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9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9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9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9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25B" w:rsidRDefault="0084025B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25B" w:rsidRDefault="0084025B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05" w:rsidRDefault="00454405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05" w:rsidRDefault="00454405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05" w:rsidRDefault="00454405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05" w:rsidRDefault="00454405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DC" w:rsidRDefault="005C36DC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DC" w:rsidRDefault="005C36DC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0C" w:rsidRPr="00AF7125" w:rsidRDefault="00FE2816" w:rsidP="00BE3F0C">
      <w:pPr>
        <w:pStyle w:val="Odsekzoznamu"/>
        <w:numPr>
          <w:ilvl w:val="1"/>
          <w:numId w:val="3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AF7125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lastRenderedPageBreak/>
        <w:t>Výsledok hospodárenia obce</w:t>
      </w:r>
      <w:r w:rsidR="00222074" w:rsidRPr="00AF7125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 xml:space="preserve"> za rok 201</w:t>
      </w:r>
      <w:r w:rsidR="00AC529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9</w:t>
      </w:r>
    </w:p>
    <w:p w:rsidR="00BE3F0C" w:rsidRDefault="00BE3F0C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5"/>
        <w:gridCol w:w="2593"/>
      </w:tblGrid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pPr>
              <w:jc w:val="center"/>
            </w:pPr>
            <w:r>
              <w:rPr>
                <w:rStyle w:val="Siln"/>
                <w:sz w:val="20"/>
                <w:szCs w:val="20"/>
              </w:rPr>
              <w:t>H</w:t>
            </w:r>
            <w:r w:rsidRPr="007C4D02">
              <w:rPr>
                <w:rStyle w:val="Siln"/>
                <w:sz w:val="20"/>
                <w:szCs w:val="20"/>
              </w:rPr>
              <w:t>ospodáreni</w:t>
            </w:r>
            <w:r>
              <w:rPr>
                <w:rStyle w:val="Siln"/>
                <w:sz w:val="20"/>
                <w:szCs w:val="20"/>
              </w:rPr>
              <w:t>e obce</w:t>
            </w:r>
          </w:p>
        </w:tc>
        <w:tc>
          <w:tcPr>
            <w:tcW w:w="1422" w:type="pct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7C4D02">
              <w:rPr>
                <w:b/>
                <w:sz w:val="20"/>
                <w:szCs w:val="20"/>
              </w:rPr>
              <w:t>Skutočnosť k 31.12.</w:t>
            </w:r>
            <w:r w:rsidR="00AC529A">
              <w:rPr>
                <w:b/>
                <w:sz w:val="20"/>
                <w:szCs w:val="20"/>
              </w:rPr>
              <w:t>2019</w:t>
            </w:r>
          </w:p>
          <w:p w:rsidR="001135C0" w:rsidRPr="007C4D02" w:rsidRDefault="001135C0" w:rsidP="008A6CB0">
            <w:pPr>
              <w:jc w:val="center"/>
            </w:pP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/>
        </w:tc>
        <w:tc>
          <w:tcPr>
            <w:tcW w:w="1422" w:type="pct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/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57284E" w:rsidP="008A6CB0">
            <w:pPr>
              <w:jc w:val="center"/>
            </w:pPr>
            <w:r>
              <w:t>5 260 821,24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7D373F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5 200 531,12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E55C5B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60 290,12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605504" w:rsidP="001135C0">
            <w:pPr>
              <w:jc w:val="center"/>
            </w:pPr>
            <w:r>
              <w:t>4 573 335,44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AF6DAC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1 346 883,00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605504" w:rsidP="001135C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3 226 452,44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7C4D02" w:rsidRDefault="00605504" w:rsidP="008A6CB0">
            <w:pPr>
              <w:jc w:val="center"/>
            </w:pPr>
            <w:r>
              <w:t>687 485,80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605504" w:rsidP="008A6CB0">
            <w:pPr>
              <w:jc w:val="center"/>
            </w:pPr>
            <w:r>
              <w:t>147 852,34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AF6DAC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147 852,34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605504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1135C0" w:rsidP="008A6CB0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135C0" w:rsidRPr="007C4D02" w:rsidRDefault="00605504" w:rsidP="008A6CB0">
            <w:pPr>
              <w:jc w:val="center"/>
            </w:pPr>
            <w:r>
              <w:t>1 069 985,46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AF6DAC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994 722,18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Default="001135C0" w:rsidP="008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135C0" w:rsidRPr="007C4D02" w:rsidRDefault="00605504" w:rsidP="008A6CB0">
            <w:pPr>
              <w:jc w:val="center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75 263,28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AE531C" w:rsidRDefault="00605504" w:rsidP="008A6CB0">
            <w:pPr>
              <w:jc w:val="center"/>
            </w:pPr>
            <w:r>
              <w:t>-922 133,12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135C0" w:rsidRPr="007C4D02" w:rsidRDefault="001135C0" w:rsidP="008A6CB0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135C0" w:rsidRPr="00AE531C" w:rsidRDefault="00605504" w:rsidP="001135C0">
            <w:pPr>
              <w:jc w:val="center"/>
              <w:rPr>
                <w:b/>
              </w:rPr>
            </w:pPr>
            <w:r>
              <w:rPr>
                <w:b/>
              </w:rPr>
              <w:t>-234 647,32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35C0" w:rsidRPr="00B02525" w:rsidRDefault="001135C0" w:rsidP="008A6CB0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B02525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výsledku hospodárenia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135C0" w:rsidRPr="007C4D02" w:rsidRDefault="00605504" w:rsidP="003B7844">
            <w:pPr>
              <w:jc w:val="center"/>
            </w:pPr>
            <w:r>
              <w:t>-26 114,54</w:t>
            </w:r>
          </w:p>
        </w:tc>
      </w:tr>
      <w:tr w:rsidR="001135C0" w:rsidRPr="007C4D02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135C0" w:rsidRPr="00B02525" w:rsidRDefault="001135C0" w:rsidP="008A6CB0">
            <w:pPr>
              <w:rPr>
                <w:rStyle w:val="Zvraznenie"/>
                <w:b/>
                <w:sz w:val="20"/>
                <w:szCs w:val="20"/>
              </w:rPr>
            </w:pPr>
            <w:r w:rsidRPr="00B02525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B02525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135C0" w:rsidRPr="007C4D02" w:rsidRDefault="00605504" w:rsidP="008A6CB0">
            <w:pPr>
              <w:jc w:val="center"/>
            </w:pPr>
            <w:r>
              <w:t>-260 761,86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Pr="007C4D02" w:rsidRDefault="001135C0" w:rsidP="008A6CB0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35C0" w:rsidRPr="00AE531C" w:rsidRDefault="00AF6DAC" w:rsidP="008A6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</w:t>
            </w:r>
            <w:r w:rsidR="00E55C5B">
              <w:rPr>
                <w:i/>
                <w:sz w:val="20"/>
                <w:szCs w:val="20"/>
              </w:rPr>
              <w:t>4 248,37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35C0" w:rsidRPr="007C4D02" w:rsidRDefault="001135C0" w:rsidP="008A6CB0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35C0" w:rsidRPr="00AE531C" w:rsidRDefault="00AF6DAC" w:rsidP="008A6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109 999,96</w:t>
            </w:r>
          </w:p>
        </w:tc>
      </w:tr>
      <w:tr w:rsidR="001135C0" w:rsidRPr="00AE531C" w:rsidTr="008A6CB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135C0" w:rsidRPr="007C4D02" w:rsidRDefault="001135C0" w:rsidP="008A6CB0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135C0" w:rsidRPr="00B02525" w:rsidRDefault="00605504" w:rsidP="005F3B02">
            <w:pPr>
              <w:jc w:val="center"/>
            </w:pPr>
            <w:r>
              <w:t>46</w:t>
            </w:r>
            <w:r w:rsidR="005F3B02">
              <w:t>4</w:t>
            </w:r>
            <w:r>
              <w:t> </w:t>
            </w:r>
            <w:r w:rsidR="005F3B02">
              <w:t>248</w:t>
            </w:r>
            <w:r>
              <w:t>,</w:t>
            </w:r>
            <w:r w:rsidR="005F3B02">
              <w:t>41</w:t>
            </w:r>
          </w:p>
        </w:tc>
      </w:tr>
      <w:tr w:rsidR="001135C0" w:rsidRPr="00C13E07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:rsidR="001135C0" w:rsidRPr="00C13E07" w:rsidRDefault="001135C0" w:rsidP="008A6CB0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1422" w:type="pct"/>
            <w:shd w:val="clear" w:color="auto" w:fill="auto"/>
            <w:hideMark/>
          </w:tcPr>
          <w:p w:rsidR="001135C0" w:rsidRPr="00C13E07" w:rsidRDefault="00E55C5B" w:rsidP="001135C0">
            <w:pPr>
              <w:ind w:right="-108"/>
              <w:jc w:val="center"/>
              <w:rPr>
                <w:caps/>
              </w:rPr>
            </w:pPr>
            <w:r>
              <w:rPr>
                <w:caps/>
              </w:rPr>
              <w:t>5 982 921,95</w:t>
            </w:r>
          </w:p>
        </w:tc>
      </w:tr>
      <w:tr w:rsidR="001135C0" w:rsidRPr="007C4D02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:rsidR="001135C0" w:rsidRPr="007C4D02" w:rsidRDefault="001135C0" w:rsidP="008A6CB0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1422" w:type="pct"/>
            <w:shd w:val="clear" w:color="auto" w:fill="auto"/>
            <w:hideMark/>
          </w:tcPr>
          <w:p w:rsidR="001135C0" w:rsidRPr="007C4D02" w:rsidRDefault="00E55C5B" w:rsidP="008A6CB0">
            <w:pPr>
              <w:ind w:right="-108"/>
              <w:jc w:val="center"/>
            </w:pPr>
            <w:r>
              <w:t>5 753 320,86</w:t>
            </w:r>
          </w:p>
        </w:tc>
      </w:tr>
      <w:tr w:rsidR="001135C0" w:rsidRPr="00AE531C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DD9C3"/>
            <w:hideMark/>
          </w:tcPr>
          <w:p w:rsidR="001135C0" w:rsidRPr="007C4D02" w:rsidRDefault="001135C0" w:rsidP="008A6CB0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shd w:val="clear" w:color="auto" w:fill="DDD9C3"/>
            <w:hideMark/>
          </w:tcPr>
          <w:p w:rsidR="001135C0" w:rsidRPr="00AE531C" w:rsidRDefault="00E55C5B" w:rsidP="008A6CB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229 601,09</w:t>
            </w:r>
          </w:p>
        </w:tc>
      </w:tr>
      <w:tr w:rsidR="001135C0" w:rsidRPr="007C4D02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:rsidR="001135C0" w:rsidRPr="00B02525" w:rsidRDefault="001135C0" w:rsidP="008A6CB0">
            <w:pPr>
              <w:ind w:left="-85"/>
              <w:rPr>
                <w:b/>
                <w:highlight w:val="yellow"/>
              </w:rPr>
            </w:pPr>
            <w:r w:rsidRPr="00B02525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výsledku hospodárenia</w:t>
            </w:r>
          </w:p>
        </w:tc>
        <w:tc>
          <w:tcPr>
            <w:tcW w:w="1422" w:type="pct"/>
            <w:shd w:val="clear" w:color="auto" w:fill="auto"/>
            <w:hideMark/>
          </w:tcPr>
          <w:p w:rsidR="001135C0" w:rsidRPr="007C4D02" w:rsidRDefault="00E55C5B" w:rsidP="003B7844">
            <w:pPr>
              <w:ind w:right="-108"/>
              <w:jc w:val="center"/>
            </w:pPr>
            <w:r>
              <w:t>-26 114,54</w:t>
            </w:r>
          </w:p>
        </w:tc>
      </w:tr>
      <w:tr w:rsidR="001135C0" w:rsidRPr="007C4D02" w:rsidTr="008A6CB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9D9D9"/>
            <w:hideMark/>
          </w:tcPr>
          <w:p w:rsidR="001135C0" w:rsidRPr="00B02525" w:rsidRDefault="001135C0" w:rsidP="008A6CB0">
            <w:pPr>
              <w:ind w:left="-85"/>
              <w:rPr>
                <w:highlight w:val="yellow"/>
              </w:rPr>
            </w:pPr>
            <w:r w:rsidRPr="00B02525"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1422" w:type="pct"/>
            <w:shd w:val="clear" w:color="auto" w:fill="D9D9D9"/>
            <w:hideMark/>
          </w:tcPr>
          <w:p w:rsidR="001135C0" w:rsidRPr="007C4D02" w:rsidRDefault="00E55C5B" w:rsidP="005F3B02">
            <w:pPr>
              <w:ind w:right="-108"/>
              <w:jc w:val="center"/>
            </w:pPr>
            <w:r>
              <w:t>2</w:t>
            </w:r>
            <w:r w:rsidR="005F3B02">
              <w:t>03 486,55</w:t>
            </w:r>
          </w:p>
        </w:tc>
      </w:tr>
    </w:tbl>
    <w:p w:rsidR="001135C0" w:rsidRDefault="001135C0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</w:p>
    <w:p w:rsidR="00DF0982" w:rsidRPr="00762ECD" w:rsidRDefault="00DF0982" w:rsidP="00D5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10 ods. 3 písm. a) a b) Zákona č. 583/2004 Z. z. o rozpočtových pravidlách územnej samosprávy a o zmene a doplnení niektorých zákonov v znení neskorších predpisov 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bol výsledkom hospodárenia Obce Lendak v roku 201</w:t>
      </w:r>
      <w:r w:rsidR="00257433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5C5B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schod</w:t>
      </w:r>
      <w:r w:rsidR="001E77FA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  vo výške </w:t>
      </w:r>
      <w:r w:rsidR="00E55C5B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234 647,32</w:t>
      </w:r>
      <w:r w:rsidR="001E77FA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(výsledok hospodárenia bežného a kapitálového rozpočtu). Podľa § 10 ods.6 Zákona č. 583/2004 o rozpočtových pravidlách územnej samosprávy a o zmene a doplnení niektorých zákonov v znení neskorších predpisov finančné operácie nie sú súčasťou príjmov a výdavkov rozpočtu obce.</w:t>
      </w:r>
    </w:p>
    <w:p w:rsidR="00DF0982" w:rsidRPr="00762ECD" w:rsidRDefault="00DF0982" w:rsidP="00D5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0753" w:rsidRPr="00762ECD" w:rsidRDefault="00697117" w:rsidP="0034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výsledku hospodárenia boli vylúčené nevyčerpané účelovo určené prostriedky zo štátneho rozpočtu </w:t>
      </w:r>
      <w:r w:rsidR="003C32C9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1B35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26 114,54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(prenesený výkon SŠ</w:t>
      </w:r>
      <w:r w:rsidR="00DC408A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373D3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. Prevod do rezervného fondu bude znížený o</w:t>
      </w:r>
      <w:r w:rsidR="003C2155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373D3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3C2155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20,50</w:t>
      </w:r>
      <w:r w:rsidR="00A373D3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z dôvodu opravy účtovania.</w:t>
      </w:r>
    </w:p>
    <w:p w:rsidR="009348B8" w:rsidRPr="00762ECD" w:rsidRDefault="009348B8" w:rsidP="0093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15EE" w:rsidRPr="00762ECD" w:rsidRDefault="008115EE" w:rsidP="0034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ustanovením § 15 Zákona č. 583/2004 Z. z. o rozpočtových pravidlách územnej samosprávy a o zmene a doplnení niektorých zákonov v znení neskorších predpisov bude zostatok finančných prostriedkov za rok 201</w:t>
      </w:r>
      <w:r w:rsidR="00AC1B35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použitý na tvorbu:</w:t>
      </w:r>
    </w:p>
    <w:p w:rsidR="008115EE" w:rsidRPr="00762ECD" w:rsidRDefault="008115EE" w:rsidP="008115E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a) fondu združených prostriedkov v objeme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="000D72E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AC1B35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 830,</w:t>
      </w:r>
      <w:r w:rsidR="008A6CB0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="000D72ED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</w:t>
      </w:r>
    </w:p>
    <w:p w:rsidR="008115EE" w:rsidRDefault="008115EE" w:rsidP="008115E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b) rezervného fondu v objeme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056B2">
        <w:rPr>
          <w:rFonts w:ascii="Times New Roman" w:eastAsia="Times New Roman" w:hAnsi="Times New Roman" w:cs="Times New Roman"/>
          <w:sz w:val="24"/>
          <w:szCs w:val="24"/>
          <w:lang w:eastAsia="sk-SK"/>
        </w:rPr>
        <w:t>198</w:t>
      </w:r>
      <w:r w:rsidR="003C2155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056B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3C2155"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35,86 </w:t>
      </w:r>
      <w:r w:rsidRPr="00762ECD">
        <w:rPr>
          <w:rFonts w:ascii="Times New Roman" w:eastAsia="Times New Roman" w:hAnsi="Times New Roman" w:cs="Times New Roman"/>
          <w:sz w:val="24"/>
          <w:szCs w:val="24"/>
          <w:lang w:eastAsia="sk-SK"/>
        </w:rPr>
        <w:t>€.</w:t>
      </w:r>
    </w:p>
    <w:p w:rsidR="00C23598" w:rsidRDefault="00C23598" w:rsidP="008115E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3D3" w:rsidRDefault="00A373D3" w:rsidP="008115E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C85F13" w:rsidRDefault="00C3187A" w:rsidP="00361FA0">
      <w:pPr>
        <w:pStyle w:val="Odsekzoznamu"/>
        <w:numPr>
          <w:ilvl w:val="1"/>
          <w:numId w:val="3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C85F13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lastRenderedPageBreak/>
        <w:t>Tvorba a použitie prostriedkov rezervného a sociálneho fondu</w:t>
      </w:r>
    </w:p>
    <w:p w:rsidR="0005623C" w:rsidRPr="005D6609" w:rsidRDefault="0005623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6A6217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6A6217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Rezervný fond</w:t>
      </w:r>
    </w:p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187A" w:rsidRPr="005D6609" w:rsidRDefault="00C3187A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B92CDB"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15 Zákona č. 583/2004 Z. z. v znení neskorších predpisov </w:t>
      </w:r>
      <w:r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 rezervný fond </w:t>
      </w:r>
      <w:r w:rsidR="00B92CDB"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prebytku hospodárenia príslušného rozpočtového roka. Peňažné prost</w:t>
      </w:r>
      <w:r w:rsidR="00B92CDB"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>riedky rezervného fondu sa vedú</w:t>
      </w:r>
      <w:r w:rsidRPr="00605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samostatnom bankovom účte. O použití rezervného fondu rozhoduje obecné zastupiteľstvo.</w:t>
      </w:r>
      <w:r w:rsidRPr="005D660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                                  </w:t>
      </w:r>
    </w:p>
    <w:p w:rsidR="00AD7E5F" w:rsidRPr="005D6609" w:rsidRDefault="00AD7E5F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5211" w:type="dxa"/>
        <w:tblLook w:val="04A0"/>
      </w:tblPr>
      <w:tblGrid>
        <w:gridCol w:w="3794"/>
        <w:gridCol w:w="1417"/>
      </w:tblGrid>
      <w:tr w:rsidR="00341EC6" w:rsidRPr="00341EC6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1EC6" w:rsidRPr="00341EC6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341E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41EC6" w:rsidRPr="00341EC6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341E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341EC6" w:rsidRPr="006D0DEB" w:rsidTr="004439CA">
        <w:tc>
          <w:tcPr>
            <w:tcW w:w="3794" w:type="dxa"/>
            <w:shd w:val="clear" w:color="auto" w:fill="D9D9D9" w:themeFill="background1" w:themeFillShade="D9"/>
          </w:tcPr>
          <w:p w:rsidR="00341EC6" w:rsidRPr="004439CA" w:rsidRDefault="00341EC6" w:rsidP="003235B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43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201</w:t>
            </w:r>
            <w:r w:rsidR="00F94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7" w:type="dxa"/>
          </w:tcPr>
          <w:p w:rsidR="00341EC6" w:rsidRPr="004439CA" w:rsidRDefault="003235B5" w:rsidP="00F9411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32 8</w:t>
            </w:r>
            <w:r w:rsidR="00F94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87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,</w:t>
            </w:r>
            <w:r w:rsidR="00F94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71</w:t>
            </w:r>
          </w:p>
        </w:tc>
      </w:tr>
      <w:tr w:rsidR="00341EC6" w:rsidRPr="006D0DEB" w:rsidTr="004439CA">
        <w:tc>
          <w:tcPr>
            <w:tcW w:w="3794" w:type="dxa"/>
            <w:shd w:val="clear" w:color="auto" w:fill="D9D9D9" w:themeFill="background1" w:themeFillShade="D9"/>
          </w:tcPr>
          <w:p w:rsidR="00341EC6" w:rsidRPr="004439CA" w:rsidRDefault="00341EC6" w:rsidP="00FD747D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43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 - z prebytku rozpočtového hospodárenia 201</w:t>
            </w:r>
            <w:r w:rsidR="00F94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17" w:type="dxa"/>
          </w:tcPr>
          <w:p w:rsidR="00C85F13" w:rsidRDefault="00C85F13" w:rsidP="00C85F1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:rsidR="00F94111" w:rsidRPr="004439CA" w:rsidRDefault="00F94111" w:rsidP="00F9411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523 653,06</w:t>
            </w:r>
          </w:p>
        </w:tc>
      </w:tr>
      <w:tr w:rsidR="00341EC6" w:rsidRPr="006D0DEB" w:rsidTr="004439CA">
        <w:tc>
          <w:tcPr>
            <w:tcW w:w="3794" w:type="dxa"/>
            <w:shd w:val="clear" w:color="auto" w:fill="D9D9D9" w:themeFill="background1" w:themeFillShade="D9"/>
          </w:tcPr>
          <w:p w:rsidR="00341EC6" w:rsidRPr="004439C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43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prírastky – úroky</w:t>
            </w:r>
          </w:p>
        </w:tc>
        <w:tc>
          <w:tcPr>
            <w:tcW w:w="1417" w:type="dxa"/>
          </w:tcPr>
          <w:p w:rsidR="00341EC6" w:rsidRPr="004439CA" w:rsidRDefault="00F94111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318,88</w:t>
            </w:r>
          </w:p>
        </w:tc>
      </w:tr>
      <w:tr w:rsidR="00341EC6" w:rsidRPr="006D0DEB" w:rsidTr="004439CA">
        <w:tc>
          <w:tcPr>
            <w:tcW w:w="3794" w:type="dxa"/>
            <w:shd w:val="clear" w:color="auto" w:fill="D9D9D9" w:themeFill="background1" w:themeFillShade="D9"/>
          </w:tcPr>
          <w:p w:rsidR="00341EC6" w:rsidRPr="004439C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43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- použitie rezervného fondu</w:t>
            </w:r>
          </w:p>
        </w:tc>
        <w:tc>
          <w:tcPr>
            <w:tcW w:w="1417" w:type="dxa"/>
          </w:tcPr>
          <w:p w:rsidR="00341EC6" w:rsidRPr="004439CA" w:rsidRDefault="00F94111" w:rsidP="0060576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510 383,00</w:t>
            </w:r>
          </w:p>
        </w:tc>
      </w:tr>
      <w:tr w:rsidR="004439CA" w:rsidRPr="006A6217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9CA" w:rsidRPr="006A6217" w:rsidRDefault="004439CA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A6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9CA" w:rsidRPr="006A6217" w:rsidRDefault="00F94111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60,54</w:t>
            </w:r>
          </w:p>
        </w:tc>
      </w:tr>
      <w:tr w:rsidR="004439CA" w:rsidRPr="006A6217" w:rsidTr="00830EAD">
        <w:tc>
          <w:tcPr>
            <w:tcW w:w="3794" w:type="dxa"/>
            <w:shd w:val="clear" w:color="auto" w:fill="BFBFBF" w:themeFill="background1" w:themeFillShade="BF"/>
          </w:tcPr>
          <w:p w:rsidR="004439CA" w:rsidRPr="006A6217" w:rsidRDefault="004439CA" w:rsidP="003B784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A6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201</w:t>
            </w:r>
            <w:r w:rsidR="00F94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439CA" w:rsidRPr="006A6217" w:rsidRDefault="00F94111" w:rsidP="0017435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46</w:t>
            </w:r>
            <w:r w:rsidR="00174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 416,1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</w:t>
            </w:r>
          </w:p>
        </w:tc>
      </w:tr>
    </w:tbl>
    <w:p w:rsidR="00F94111" w:rsidRDefault="004439C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br w:type="textWrapping" w:clear="all"/>
      </w:r>
    </w:p>
    <w:p w:rsidR="006E763D" w:rsidRDefault="00B9653F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Použitie rezervného fondu v roku 201</w:t>
      </w:r>
      <w:r w:rsidR="00F94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:rsidR="00F94111" w:rsidRPr="00AC529A" w:rsidRDefault="00F94111" w:rsidP="00F94111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64 351,52 € kapitálové výdavky SŠ,</w:t>
      </w:r>
    </w:p>
    <w:p w:rsidR="00F94111" w:rsidRPr="00AC529A" w:rsidRDefault="00F94111" w:rsidP="00F94111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115 000,00 € výstavba miestnych komunikácií,</w:t>
      </w:r>
    </w:p>
    <w:p w:rsidR="00F94111" w:rsidRPr="00AC529A" w:rsidRDefault="00F94111" w:rsidP="00F94111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138 000,00 € rozšírenie kanalizácie,</w:t>
      </w:r>
    </w:p>
    <w:p w:rsidR="00F94111" w:rsidRPr="00AC529A" w:rsidRDefault="00F94111" w:rsidP="00F94111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62 000,00 € most Sv. Rodiny,</w:t>
      </w:r>
    </w:p>
    <w:p w:rsidR="00F94111" w:rsidRPr="00AC529A" w:rsidRDefault="00F94111" w:rsidP="00F94111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C529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131 031,48 € zberný dvor.</w:t>
      </w:r>
    </w:p>
    <w:p w:rsidR="00150061" w:rsidRDefault="00150061" w:rsidP="00150061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2B0884" w:rsidRPr="006A6217" w:rsidRDefault="002B0884" w:rsidP="002B08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6A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Použitie fondu združených prostriedkov:</w:t>
      </w:r>
    </w:p>
    <w:p w:rsidR="002B0884" w:rsidRPr="006A6217" w:rsidRDefault="00C85F13" w:rsidP="002B0884">
      <w:pPr>
        <w:pStyle w:val="Odsekzoznamu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</w:t>
      </w:r>
      <w:r w:rsidR="00F94111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461,19</w:t>
      </w:r>
      <w:r w:rsidR="002B0884" w:rsidRPr="006A621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rozšírenie kanalizácie v obci.</w:t>
      </w:r>
    </w:p>
    <w:p w:rsidR="002B0884" w:rsidRDefault="002B0884" w:rsidP="002B088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C3187A" w:rsidRPr="006A6217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DD68DC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Sociálny fond</w:t>
      </w:r>
    </w:p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187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kolektívna zmluva.</w:t>
      </w:r>
    </w:p>
    <w:p w:rsidR="00C55461" w:rsidRDefault="00C55461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5211" w:type="dxa"/>
        <w:jc w:val="center"/>
        <w:tblLook w:val="04A0"/>
      </w:tblPr>
      <w:tblGrid>
        <w:gridCol w:w="3794"/>
        <w:gridCol w:w="1417"/>
      </w:tblGrid>
      <w:tr w:rsidR="00943834" w:rsidRPr="00341EC6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834" w:rsidRPr="00341EC6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Sociálny</w:t>
            </w:r>
            <w:r w:rsidRPr="00341E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43834" w:rsidRPr="00341EC6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341E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943834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6A6217" w:rsidRDefault="00943834" w:rsidP="006D0DE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A6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201</w:t>
            </w:r>
            <w:r w:rsidR="00F94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7" w:type="dxa"/>
          </w:tcPr>
          <w:p w:rsidR="00943834" w:rsidRPr="006A6217" w:rsidRDefault="00F94111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131,86</w:t>
            </w:r>
          </w:p>
        </w:tc>
      </w:tr>
      <w:tr w:rsidR="00943834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3B75B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3B7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– povinný prídel - %</w:t>
            </w:r>
          </w:p>
        </w:tc>
        <w:tc>
          <w:tcPr>
            <w:tcW w:w="1417" w:type="dxa"/>
          </w:tcPr>
          <w:p w:rsidR="00943834" w:rsidRPr="003B75BA" w:rsidRDefault="0017435E" w:rsidP="001B0F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2 563,11</w:t>
            </w:r>
          </w:p>
        </w:tc>
      </w:tr>
      <w:tr w:rsidR="00943834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3B75B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3B7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prírastky</w:t>
            </w:r>
          </w:p>
        </w:tc>
        <w:tc>
          <w:tcPr>
            <w:tcW w:w="1417" w:type="dxa"/>
          </w:tcPr>
          <w:p w:rsidR="00943834" w:rsidRPr="003B75BA" w:rsidRDefault="00DD68DC" w:rsidP="003B75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3B75B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3B7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– stravovanie</w:t>
            </w:r>
          </w:p>
        </w:tc>
        <w:tc>
          <w:tcPr>
            <w:tcW w:w="1417" w:type="dxa"/>
          </w:tcPr>
          <w:p w:rsidR="00943834" w:rsidRPr="003B75BA" w:rsidRDefault="00DD68DC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856439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:rsidR="00943834" w:rsidRPr="00B528FB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B52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– regen. prac. sily</w:t>
            </w:r>
          </w:p>
        </w:tc>
        <w:tc>
          <w:tcPr>
            <w:tcW w:w="1417" w:type="dxa"/>
          </w:tcPr>
          <w:p w:rsidR="00943834" w:rsidRPr="00B528FB" w:rsidRDefault="0017435E" w:rsidP="001B0F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2 600,00</w:t>
            </w:r>
          </w:p>
        </w:tc>
      </w:tr>
      <w:tr w:rsidR="00943834" w:rsidRPr="003B75BA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834" w:rsidRPr="00B528FB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B52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834" w:rsidRPr="00B528FB" w:rsidRDefault="00DD68DC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856439" w:rsidTr="00E53223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:rsidR="00943834" w:rsidRPr="006A6217" w:rsidRDefault="00943834" w:rsidP="0096386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A6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201</w:t>
            </w:r>
            <w:r w:rsidR="00174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43834" w:rsidRPr="006A6217" w:rsidRDefault="0017435E" w:rsidP="006A621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94,97</w:t>
            </w:r>
          </w:p>
        </w:tc>
      </w:tr>
    </w:tbl>
    <w:p w:rsidR="0005623C" w:rsidRDefault="00E85629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4" w:name="catid_10888"/>
      <w:bookmarkEnd w:id="4"/>
      <w:r w:rsidRPr="008564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lastRenderedPageBreak/>
        <w:t>Zo sociálneho fondu boli zamestnancom poskytnuté príspevky v zmysle § 7 ods. 1  Zákona č. 152/1994 Z. z. o sociálnom fonde v znení neskorších predpisov na rekreácie a služby, ktoré zamestnanec využíva na regeneráciu pracovnej sily.</w:t>
      </w:r>
    </w:p>
    <w:p w:rsidR="00F94111" w:rsidRPr="00E85629" w:rsidRDefault="00F94111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C3187A" w:rsidRPr="008A6CB0" w:rsidRDefault="00C3187A" w:rsidP="00361FA0">
      <w:pPr>
        <w:pStyle w:val="Odsekzoznamu"/>
        <w:numPr>
          <w:ilvl w:val="1"/>
          <w:numId w:val="3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8A6CB0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Finančné usporiadanie vzťahov</w:t>
      </w:r>
    </w:p>
    <w:p w:rsidR="0089364C" w:rsidRPr="005D6609" w:rsidRDefault="0089364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5D6609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</w:pPr>
      <w:r w:rsidRPr="005D66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Finančné usporiadanie vzťahov voči:</w:t>
      </w:r>
    </w:p>
    <w:p w:rsidR="00C3187A" w:rsidRPr="005D6609" w:rsidRDefault="00C3187A" w:rsidP="00361F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zriadeným a založeným právnickým osobám </w:t>
      </w:r>
    </w:p>
    <w:p w:rsidR="00C3187A" w:rsidRPr="005D6609" w:rsidRDefault="00C3187A" w:rsidP="00361F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ostatným právnickým a fyzickým osobám – podnikateľom</w:t>
      </w:r>
    </w:p>
    <w:p w:rsidR="00C3187A" w:rsidRPr="005D6609" w:rsidRDefault="00C3187A" w:rsidP="00C31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5D6609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ustanovením </w:t>
      </w:r>
      <w:hyperlink r:id="rId13" w:tgtFrame="_blank" w:history="1">
        <w:r w:rsidRPr="005D66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16 ods. 2 zákona č. 583/2004 Z. z.</w:t>
        </w:r>
      </w:hyperlink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– podnikateľom a právnickým osobám, ktorým poskytla finančné prostriedky zo svojho rozpočtu, ďalej usporiadať finančné vzťahy k štátnemu rozpočtu, štátnym fondom, rozpočtom iných obcí a k rozpočtom VÚC.</w:t>
      </w:r>
    </w:p>
    <w:p w:rsidR="0089364C" w:rsidRDefault="0089364C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DB15F2" w:rsidRDefault="00C3187A" w:rsidP="00361FA0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DB15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zriadeným právnickým osobám, t. j. rozpočtovým organizáciám:</w:t>
      </w:r>
    </w:p>
    <w:p w:rsidR="00C3187A" w:rsidRPr="0089364C" w:rsidRDefault="00C3187A" w:rsidP="00361F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prostriedky zriaďovateľa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E6A55" w:rsidTr="00CE6A55"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6A55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CE6A55" w:rsidTr="00CE6A55">
        <w:tc>
          <w:tcPr>
            <w:tcW w:w="2303" w:type="dxa"/>
            <w:shd w:val="clear" w:color="auto" w:fill="D9D9D9" w:themeFill="background1" w:themeFillShade="D9"/>
          </w:tcPr>
          <w:p w:rsidR="00CE6A55" w:rsidRPr="00E15E18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E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303" w:type="dxa"/>
          </w:tcPr>
          <w:p w:rsidR="00E15E18" w:rsidRDefault="00E15E18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C1B35" w:rsidRPr="00E15E18" w:rsidRDefault="00AC1B35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1 321 012,00</w:t>
            </w:r>
          </w:p>
        </w:tc>
        <w:tc>
          <w:tcPr>
            <w:tcW w:w="2303" w:type="dxa"/>
          </w:tcPr>
          <w:p w:rsidR="00E15E18" w:rsidRDefault="00E15E18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C1B35" w:rsidRPr="00E15E18" w:rsidRDefault="00AC1B35" w:rsidP="00AC1B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1 280 961,18</w:t>
            </w:r>
          </w:p>
        </w:tc>
        <w:tc>
          <w:tcPr>
            <w:tcW w:w="2303" w:type="dxa"/>
          </w:tcPr>
          <w:p w:rsidR="00E15E18" w:rsidRDefault="00E15E18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C1B35" w:rsidRPr="00E15E18" w:rsidRDefault="005056B2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40 050,82</w:t>
            </w:r>
          </w:p>
        </w:tc>
      </w:tr>
    </w:tbl>
    <w:p w:rsidR="007C5A88" w:rsidRDefault="007C5A88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201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 </w:t>
      </w:r>
      <w:r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SŠ prostriedky z rozpočtu obce v sume </w:t>
      </w:r>
      <w:r w:rsidR="001B0F8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> 245 748,72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úhradu bežných výdavkov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75 263,28 € na úhradu kapitálových výdavkov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toho boli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realizované 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kapitálové výdavky SŠ hradené priamo obcou 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>3 695,51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594B80"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94936"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Nedočerpané prostriedky na originálne kompetencie vo výške 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>40 050,82</w:t>
      </w:r>
      <w:r w:rsidR="00294936"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boli prevedené na účet obce v roku 201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294936" w:rsidRPr="007F09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Zostatok na účte vo výške 0,48 € bol prevedený obci 20. 1. 2020.</w:t>
      </w:r>
    </w:p>
    <w:p w:rsidR="00C55461" w:rsidRDefault="00C55461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C55461" w:rsidRDefault="00C3187A" w:rsidP="00361F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prostriedky od ostatných subjektov verejnej správy – ŠR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E6A55" w:rsidTr="00D50C64"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6A55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E6A55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CE6A55" w:rsidTr="00D50C64">
        <w:tc>
          <w:tcPr>
            <w:tcW w:w="2303" w:type="dxa"/>
            <w:shd w:val="clear" w:color="auto" w:fill="D9D9D9" w:themeFill="background1" w:themeFillShade="D9"/>
          </w:tcPr>
          <w:p w:rsidR="00CE6A55" w:rsidRPr="008F3EC4" w:rsidRDefault="00CE6A55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E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303" w:type="dxa"/>
          </w:tcPr>
          <w:p w:rsidR="00E15E18" w:rsidRDefault="00E15E18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C1B35" w:rsidRPr="008F3EC4" w:rsidRDefault="00AC1B35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1 771 570,00</w:t>
            </w:r>
          </w:p>
        </w:tc>
        <w:tc>
          <w:tcPr>
            <w:tcW w:w="2303" w:type="dxa"/>
          </w:tcPr>
          <w:p w:rsidR="00AC1B35" w:rsidRDefault="00AC1B35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96D37" w:rsidRPr="008F3EC4" w:rsidRDefault="00AC1B35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1 745 45</w:t>
            </w:r>
            <w:r w:rsidR="003C21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3C21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2303" w:type="dxa"/>
          </w:tcPr>
          <w:p w:rsidR="00596D37" w:rsidRDefault="00596D37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C1B35" w:rsidRDefault="00AC1B35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26 11</w:t>
            </w:r>
            <w:r w:rsidR="003C21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3C21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</w:tr>
    </w:tbl>
    <w:p w:rsidR="00896203" w:rsidRPr="00DB15F2" w:rsidRDefault="00AF203E" w:rsidP="0089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SŠ boli v roku 201</w:t>
      </w:r>
      <w:r w:rsidR="00AC1B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zo štátneho rozpočtu prostredníctvom rozpočtu obce poskytnuté </w:t>
      </w:r>
      <w:r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prostriedky na financovanie prenesených kompetencií vo výške 1</w:t>
      </w:r>
      <w:r w:rsidR="00AC1B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</w:t>
      </w:r>
      <w:r w:rsidR="00596D3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7</w:t>
      </w:r>
      <w:r w:rsidR="00AC1B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71 570</w:t>
      </w:r>
      <w:r w:rsidR="00596D3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,00</w:t>
      </w:r>
      <w:r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€, z ktorých škola čerpala 1</w:t>
      </w:r>
      <w:r w:rsidR="00AC1B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7</w:t>
      </w:r>
      <w:r w:rsidR="00AC1B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45 455,46</w:t>
      </w:r>
      <w:r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€. 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Rozdiel v čerpaní bol 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v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položk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e normatívne výdavky.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Nedočerpané prostriedky vo výške </w:t>
      </w:r>
      <w:r w:rsidR="00AC1B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26 114,54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 boli prevedené na účet obce v 12/201</w:t>
      </w:r>
      <w:r w:rsidR="00AC1B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9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(SŠ</w:t>
      </w:r>
      <w:r w:rsidR="008962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ich</w:t>
      </w:r>
      <w:r w:rsidR="00896203" w:rsidRPr="008F3E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bude čerpať do 31. 03. 20</w:t>
      </w:r>
      <w:r w:rsidR="00AC1B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20</w:t>
      </w:r>
      <w:r w:rsidR="003C215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). Zostatok na účte vo výške 0,62 € bol prevedený obci               20. 1. 2020.</w:t>
      </w:r>
    </w:p>
    <w:p w:rsidR="00CE6A55" w:rsidRDefault="00AF203E" w:rsidP="00AF203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3187A" w:rsidRDefault="00C3187A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8A6C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zriadeným právnickým osobám, t. j. príspevkovým organizáciám:</w:t>
      </w:r>
    </w:p>
    <w:p w:rsidR="00C3187A" w:rsidRPr="00CE6A55" w:rsidRDefault="00C3187A" w:rsidP="00361FA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prostriedky zriaďovateľa </w:t>
      </w:r>
    </w:p>
    <w:p w:rsidR="00B528FB" w:rsidRDefault="00B528FB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201</w:t>
      </w:r>
      <w:r w:rsidR="00AC1B3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Prevádzkarni obce Lendak </w:t>
      </w:r>
      <w:r w:rsidRPr="007A6E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bežný transfer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činnosť, na zber a odvoz odpadu, </w:t>
      </w:r>
      <w:r w:rsid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400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likvi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>dáciu divokých skládok</w:t>
      </w:r>
      <w:r w:rsid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, na údržbu ČOV, na opravu strechy OcÚ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</w:t>
      </w:r>
      <w:r w:rsidR="00400224">
        <w:rPr>
          <w:rFonts w:ascii="Times New Roman" w:eastAsia="Times New Roman" w:hAnsi="Times New Roman" w:cs="Times New Roman"/>
          <w:sz w:val="24"/>
          <w:szCs w:val="24"/>
          <w:lang w:eastAsia="sk-SK"/>
        </w:rPr>
        <w:t>údržbu miestnych komunikácií</w:t>
      </w:r>
      <w:r w:rsidRPr="007A6E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</w:t>
      </w:r>
      <w:r w:rsidR="00BB23C6"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512 453,48</w:t>
      </w:r>
      <w:r w:rsidR="00400224"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€.  Prevádzkarni obce Lendak bol </w:t>
      </w:r>
      <w:r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 rozpočtu obce poskytnutý aj </w:t>
      </w:r>
      <w:r w:rsidRPr="00C30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kapitálový transfer</w:t>
      </w:r>
      <w:r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7A6E8F"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výstavbu budovy PrO</w:t>
      </w:r>
      <w:r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, na rozšírenie kanalizačnej siete</w:t>
      </w:r>
      <w:r w:rsidR="00400224"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 na rekonštrukciu ČOV</w:t>
      </w:r>
      <w:r w:rsidR="00400224"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, na nákup techniky</w:t>
      </w:r>
      <w:r w:rsid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00224"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na nákup </w:t>
      </w:r>
      <w:r w:rsid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rezačky asfaltu, na nadstavbu OcÚ nad budovou pošty a na rekonštrukciu Mosta Sv. Rodiny</w:t>
      </w:r>
      <w:r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celkovej výške </w:t>
      </w:r>
      <w:r w:rsidR="00BB23C6"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>375 345,05</w:t>
      </w:r>
      <w:r w:rsidRPr="00C30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Prehľad o čerpaní jednotlivých transferov poskytuje nižšie uvedená tabuľka.</w:t>
      </w:r>
    </w:p>
    <w:p w:rsidR="00963460" w:rsidRDefault="00963460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606" w:type="dxa"/>
        <w:tblLayout w:type="fixed"/>
        <w:tblLook w:val="04A0"/>
      </w:tblPr>
      <w:tblGrid>
        <w:gridCol w:w="2943"/>
        <w:gridCol w:w="2127"/>
        <w:gridCol w:w="2409"/>
        <w:gridCol w:w="2127"/>
      </w:tblGrid>
      <w:tr w:rsidR="00963460" w:rsidRPr="00D95F79" w:rsidTr="00963460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3460" w:rsidRPr="00150061" w:rsidRDefault="00963460" w:rsidP="001B6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Príspevková organizácia Prevádzkareň obce Lendak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 formou príspevku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963460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Suma skutočne použitých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</w:t>
            </w: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inančných prostriedkov </w:t>
            </w:r>
          </w:p>
          <w:p w:rsidR="00963460" w:rsidRPr="00150061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príspevku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63460" w:rsidRPr="00150061" w:rsidRDefault="00963460" w:rsidP="004A0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činnosť</w:t>
            </w:r>
          </w:p>
        </w:tc>
        <w:tc>
          <w:tcPr>
            <w:tcW w:w="2127" w:type="dxa"/>
          </w:tcPr>
          <w:p w:rsidR="00963460" w:rsidRPr="00150061" w:rsidRDefault="00AC1B35" w:rsidP="001500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183 126,43</w:t>
            </w:r>
          </w:p>
        </w:tc>
        <w:tc>
          <w:tcPr>
            <w:tcW w:w="2409" w:type="dxa"/>
          </w:tcPr>
          <w:p w:rsidR="00963460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168 850,38</w:t>
            </w:r>
          </w:p>
        </w:tc>
        <w:tc>
          <w:tcPr>
            <w:tcW w:w="2127" w:type="dxa"/>
          </w:tcPr>
          <w:p w:rsidR="00963460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14 276,05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TKO</w:t>
            </w:r>
          </w:p>
        </w:tc>
        <w:tc>
          <w:tcPr>
            <w:tcW w:w="2127" w:type="dxa"/>
          </w:tcPr>
          <w:p w:rsidR="00963460" w:rsidRPr="00150061" w:rsidRDefault="00AC1B35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169 489,39</w:t>
            </w:r>
          </w:p>
        </w:tc>
        <w:tc>
          <w:tcPr>
            <w:tcW w:w="2409" w:type="dxa"/>
          </w:tcPr>
          <w:p w:rsidR="00963460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159 286,29</w:t>
            </w:r>
          </w:p>
        </w:tc>
        <w:tc>
          <w:tcPr>
            <w:tcW w:w="2127" w:type="dxa"/>
          </w:tcPr>
          <w:p w:rsidR="00963460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10 203,10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údržbu MK</w:t>
            </w:r>
          </w:p>
        </w:tc>
        <w:tc>
          <w:tcPr>
            <w:tcW w:w="2127" w:type="dxa"/>
          </w:tcPr>
          <w:p w:rsidR="00963460" w:rsidRPr="00150061" w:rsidRDefault="00BB23C6" w:rsidP="009634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88 571,10</w:t>
            </w:r>
          </w:p>
        </w:tc>
        <w:tc>
          <w:tcPr>
            <w:tcW w:w="2409" w:type="dxa"/>
          </w:tcPr>
          <w:p w:rsidR="00963460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81 182,87</w:t>
            </w:r>
          </w:p>
        </w:tc>
        <w:tc>
          <w:tcPr>
            <w:tcW w:w="2127" w:type="dxa"/>
          </w:tcPr>
          <w:p w:rsidR="00963460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7 388,23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Príspevok </w:t>
            </w:r>
            <w:r w:rsidR="00BB23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údržbu ČOV</w:t>
            </w:r>
          </w:p>
        </w:tc>
        <w:tc>
          <w:tcPr>
            <w:tcW w:w="2127" w:type="dxa"/>
          </w:tcPr>
          <w:p w:rsidR="00963460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5 796,00</w:t>
            </w:r>
          </w:p>
        </w:tc>
        <w:tc>
          <w:tcPr>
            <w:tcW w:w="2409" w:type="dxa"/>
          </w:tcPr>
          <w:p w:rsidR="00963460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FD61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796,00</w:t>
            </w:r>
          </w:p>
        </w:tc>
        <w:tc>
          <w:tcPr>
            <w:tcW w:w="2127" w:type="dxa"/>
          </w:tcPr>
          <w:p w:rsidR="00963460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likvidáciu divokých skládok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6 402,66</w:t>
            </w:r>
          </w:p>
        </w:tc>
        <w:tc>
          <w:tcPr>
            <w:tcW w:w="2409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6 402,66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B23C6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BB23C6" w:rsidRPr="00150061" w:rsidRDefault="00BB23C6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opravu strechy OcÚ</w:t>
            </w:r>
          </w:p>
        </w:tc>
        <w:tc>
          <w:tcPr>
            <w:tcW w:w="2127" w:type="dxa"/>
          </w:tcPr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59 067,90</w:t>
            </w:r>
          </w:p>
        </w:tc>
        <w:tc>
          <w:tcPr>
            <w:tcW w:w="2409" w:type="dxa"/>
          </w:tcPr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58 566,95</w:t>
            </w:r>
          </w:p>
        </w:tc>
        <w:tc>
          <w:tcPr>
            <w:tcW w:w="2127" w:type="dxa"/>
          </w:tcPr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500,95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Príspevok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rekonštrukciu ČOV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23C6" w:rsidRPr="00150061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6 943,92</w:t>
            </w:r>
          </w:p>
        </w:tc>
        <w:tc>
          <w:tcPr>
            <w:tcW w:w="2409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6 943,92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rozšírenie kanalizácie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23C6" w:rsidRPr="00150061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153 335,00</w:t>
            </w:r>
          </w:p>
        </w:tc>
        <w:tc>
          <w:tcPr>
            <w:tcW w:w="2409" w:type="dxa"/>
          </w:tcPr>
          <w:p w:rsidR="00963460" w:rsidRDefault="00963460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151 524,33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1 810,67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výstavbu budovy PrO</w:t>
            </w:r>
          </w:p>
        </w:tc>
        <w:tc>
          <w:tcPr>
            <w:tcW w:w="2127" w:type="dxa"/>
          </w:tcPr>
          <w:p w:rsidR="00BB23C6" w:rsidRDefault="00BB23C6" w:rsidP="00BB2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23C6" w:rsidRPr="00150061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2 579,86</w:t>
            </w:r>
          </w:p>
        </w:tc>
        <w:tc>
          <w:tcPr>
            <w:tcW w:w="2409" w:type="dxa"/>
          </w:tcPr>
          <w:p w:rsidR="00963460" w:rsidRDefault="00963460" w:rsidP="00B368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B368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2 370,30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209,56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nákup techniky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74 906,00</w:t>
            </w:r>
          </w:p>
        </w:tc>
        <w:tc>
          <w:tcPr>
            <w:tcW w:w="2409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74 906,00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963460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</w:t>
            </w:r>
            <w:r w:rsidR="00BB23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íspevok na nákup rezačky na asfalt</w:t>
            </w:r>
          </w:p>
        </w:tc>
        <w:tc>
          <w:tcPr>
            <w:tcW w:w="2127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3 180,00</w:t>
            </w:r>
          </w:p>
        </w:tc>
        <w:tc>
          <w:tcPr>
            <w:tcW w:w="2409" w:type="dxa"/>
          </w:tcPr>
          <w:p w:rsidR="00963460" w:rsidRDefault="0096346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3 180,00</w:t>
            </w:r>
          </w:p>
        </w:tc>
        <w:tc>
          <w:tcPr>
            <w:tcW w:w="2127" w:type="dxa"/>
          </w:tcPr>
          <w:p w:rsidR="00C301C8" w:rsidRDefault="00C301C8" w:rsidP="00C3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B23C6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BB23C6" w:rsidRDefault="00BB23C6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nadstavbu OcÚ nad budovou pošty</w:t>
            </w:r>
          </w:p>
        </w:tc>
        <w:tc>
          <w:tcPr>
            <w:tcW w:w="2127" w:type="dxa"/>
          </w:tcPr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49 119,37</w:t>
            </w:r>
          </w:p>
        </w:tc>
        <w:tc>
          <w:tcPr>
            <w:tcW w:w="2409" w:type="dxa"/>
          </w:tcPr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49 119,37</w:t>
            </w:r>
          </w:p>
        </w:tc>
        <w:tc>
          <w:tcPr>
            <w:tcW w:w="2127" w:type="dxa"/>
          </w:tcPr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B23C6" w:rsidRPr="00D95F79" w:rsidTr="00963460">
        <w:tc>
          <w:tcPr>
            <w:tcW w:w="2943" w:type="dxa"/>
            <w:shd w:val="clear" w:color="auto" w:fill="D9D9D9" w:themeFill="background1" w:themeFillShade="D9"/>
          </w:tcPr>
          <w:p w:rsidR="00BB23C6" w:rsidRDefault="00BB23C6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– rekonštrukcia Mosta Sv. Rodiny</w:t>
            </w:r>
          </w:p>
        </w:tc>
        <w:tc>
          <w:tcPr>
            <w:tcW w:w="2127" w:type="dxa"/>
          </w:tcPr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85 280,90</w:t>
            </w:r>
          </w:p>
        </w:tc>
        <w:tc>
          <w:tcPr>
            <w:tcW w:w="2409" w:type="dxa"/>
          </w:tcPr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85 280,90</w:t>
            </w:r>
          </w:p>
        </w:tc>
        <w:tc>
          <w:tcPr>
            <w:tcW w:w="2127" w:type="dxa"/>
          </w:tcPr>
          <w:p w:rsidR="00BB23C6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301C8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7A6E8F" w:rsidTr="00963460">
        <w:tc>
          <w:tcPr>
            <w:tcW w:w="2943" w:type="dxa"/>
            <w:shd w:val="clear" w:color="auto" w:fill="D9D9D9" w:themeFill="background1" w:themeFillShade="D9"/>
          </w:tcPr>
          <w:p w:rsidR="00963460" w:rsidRPr="00150061" w:rsidRDefault="00963460" w:rsidP="00D50C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5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27" w:type="dxa"/>
          </w:tcPr>
          <w:p w:rsidR="00963460" w:rsidRPr="00150061" w:rsidRDefault="00BB23C6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887 798,53</w:t>
            </w:r>
          </w:p>
        </w:tc>
        <w:tc>
          <w:tcPr>
            <w:tcW w:w="2409" w:type="dxa"/>
          </w:tcPr>
          <w:p w:rsidR="00963460" w:rsidRPr="00150061" w:rsidRDefault="00C301C8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853 409,97</w:t>
            </w:r>
          </w:p>
        </w:tc>
        <w:tc>
          <w:tcPr>
            <w:tcW w:w="2127" w:type="dxa"/>
          </w:tcPr>
          <w:p w:rsidR="00963460" w:rsidRPr="007A6E8F" w:rsidRDefault="00C301C8" w:rsidP="007A6E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34 388,56</w:t>
            </w:r>
          </w:p>
        </w:tc>
      </w:tr>
    </w:tbl>
    <w:p w:rsidR="00A355AB" w:rsidRPr="008A6CB0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A6CB0">
        <w:rPr>
          <w:rFonts w:ascii="Times New Roman" w:eastAsia="Times New Roman" w:hAnsi="Times New Roman" w:cs="Times New Roman"/>
          <w:lang w:eastAsia="sk-SK"/>
        </w:rPr>
        <w:t>Nedočerpané prostriedky</w:t>
      </w:r>
      <w:r w:rsidR="00326DFB" w:rsidRPr="008A6CB0">
        <w:rPr>
          <w:rFonts w:ascii="Times New Roman" w:eastAsia="Times New Roman" w:hAnsi="Times New Roman" w:cs="Times New Roman"/>
          <w:lang w:eastAsia="sk-SK"/>
        </w:rPr>
        <w:t xml:space="preserve"> PrO Lendak</w:t>
      </w:r>
      <w:r w:rsidRPr="008A6CB0">
        <w:rPr>
          <w:rFonts w:ascii="Times New Roman" w:eastAsia="Times New Roman" w:hAnsi="Times New Roman" w:cs="Times New Roman"/>
          <w:lang w:eastAsia="sk-SK"/>
        </w:rPr>
        <w:t xml:space="preserve"> boli na úče</w:t>
      </w:r>
      <w:r w:rsidR="008A6CB0" w:rsidRPr="008A6CB0">
        <w:rPr>
          <w:rFonts w:ascii="Times New Roman" w:eastAsia="Times New Roman" w:hAnsi="Times New Roman" w:cs="Times New Roman"/>
          <w:lang w:eastAsia="sk-SK"/>
        </w:rPr>
        <w:t xml:space="preserve">t obce poukázané dňa </w:t>
      </w:r>
      <w:r w:rsidR="00C301C8">
        <w:rPr>
          <w:rFonts w:ascii="Times New Roman" w:eastAsia="Times New Roman" w:hAnsi="Times New Roman" w:cs="Times New Roman"/>
          <w:lang w:eastAsia="sk-SK"/>
        </w:rPr>
        <w:t>31</w:t>
      </w:r>
      <w:r w:rsidR="008A6CB0" w:rsidRPr="008A6CB0">
        <w:rPr>
          <w:rFonts w:ascii="Times New Roman" w:eastAsia="Times New Roman" w:hAnsi="Times New Roman" w:cs="Times New Roman"/>
          <w:lang w:eastAsia="sk-SK"/>
        </w:rPr>
        <w:t>. 1. 20</w:t>
      </w:r>
      <w:r w:rsidR="00C301C8">
        <w:rPr>
          <w:rFonts w:ascii="Times New Roman" w:eastAsia="Times New Roman" w:hAnsi="Times New Roman" w:cs="Times New Roman"/>
          <w:lang w:eastAsia="sk-SK"/>
        </w:rPr>
        <w:t>20</w:t>
      </w:r>
      <w:r w:rsidR="008A6CB0" w:rsidRPr="008A6CB0">
        <w:rPr>
          <w:rFonts w:ascii="Times New Roman" w:eastAsia="Times New Roman" w:hAnsi="Times New Roman" w:cs="Times New Roman"/>
          <w:lang w:eastAsia="sk-SK"/>
        </w:rPr>
        <w:t>.</w:t>
      </w:r>
    </w:p>
    <w:p w:rsidR="00AA5499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326DFB" w:rsidRDefault="00C3187A" w:rsidP="00361FA0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6D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Finančné usporiadanie voči právnickým osobám a fyzickým osobám – podnikateľom: </w:t>
      </w:r>
    </w:p>
    <w:tbl>
      <w:tblPr>
        <w:tblStyle w:val="Mriekatabuky"/>
        <w:tblW w:w="9684" w:type="dxa"/>
        <w:tblLook w:val="04A0"/>
      </w:tblPr>
      <w:tblGrid>
        <w:gridCol w:w="2943"/>
        <w:gridCol w:w="2135"/>
        <w:gridCol w:w="2303"/>
        <w:gridCol w:w="2303"/>
      </w:tblGrid>
      <w:tr w:rsidR="001B6558" w:rsidTr="007A6E8F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B6558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Právnická alebo fyzická osoba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:rsidR="001B6558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B6558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1B6558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 orol</w:t>
            </w:r>
          </w:p>
        </w:tc>
        <w:tc>
          <w:tcPr>
            <w:tcW w:w="2135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2303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2303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2135" w:type="dxa"/>
          </w:tcPr>
          <w:p w:rsidR="00F71599" w:rsidRDefault="00F7159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6A26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350,00</w:t>
            </w:r>
          </w:p>
        </w:tc>
        <w:tc>
          <w:tcPr>
            <w:tcW w:w="2303" w:type="dxa"/>
          </w:tcPr>
          <w:p w:rsidR="00F71599" w:rsidRDefault="00F7159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6A26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350,00</w:t>
            </w:r>
          </w:p>
        </w:tc>
        <w:tc>
          <w:tcPr>
            <w:tcW w:w="2303" w:type="dxa"/>
          </w:tcPr>
          <w:p w:rsidR="00F71599" w:rsidRDefault="00F7159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6A26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2135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2303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2303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2135" w:type="dxa"/>
          </w:tcPr>
          <w:p w:rsidR="001B6558" w:rsidRPr="007F093F" w:rsidRDefault="00736A26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1 607,00</w:t>
            </w:r>
          </w:p>
        </w:tc>
        <w:tc>
          <w:tcPr>
            <w:tcW w:w="2303" w:type="dxa"/>
          </w:tcPr>
          <w:p w:rsidR="001B6558" w:rsidRPr="007F093F" w:rsidRDefault="00736A26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1 607,00</w:t>
            </w:r>
          </w:p>
        </w:tc>
        <w:tc>
          <w:tcPr>
            <w:tcW w:w="2303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7A6E8F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 Kicora (Spojená škola)</w:t>
            </w:r>
          </w:p>
        </w:tc>
        <w:tc>
          <w:tcPr>
            <w:tcW w:w="2135" w:type="dxa"/>
          </w:tcPr>
          <w:p w:rsidR="001B6558" w:rsidRPr="007F093F" w:rsidRDefault="00736A26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2303" w:type="dxa"/>
          </w:tcPr>
          <w:p w:rsidR="001B6558" w:rsidRPr="007F093F" w:rsidRDefault="00736A26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2303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71599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F71599" w:rsidRPr="007F093F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Folk.skupina Kicora</w:t>
            </w:r>
          </w:p>
        </w:tc>
        <w:tc>
          <w:tcPr>
            <w:tcW w:w="2135" w:type="dxa"/>
          </w:tcPr>
          <w:p w:rsidR="00F71599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2303" w:type="dxa"/>
          </w:tcPr>
          <w:p w:rsidR="00F71599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1 495,34</w:t>
            </w:r>
          </w:p>
        </w:tc>
        <w:tc>
          <w:tcPr>
            <w:tcW w:w="2303" w:type="dxa"/>
          </w:tcPr>
          <w:p w:rsidR="00F71599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4,66</w:t>
            </w:r>
          </w:p>
        </w:tc>
      </w:tr>
      <w:tr w:rsidR="00F71599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F71599" w:rsidRPr="007F093F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</w:p>
        </w:tc>
        <w:tc>
          <w:tcPr>
            <w:tcW w:w="2135" w:type="dxa"/>
          </w:tcPr>
          <w:p w:rsidR="00F71599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2 700,00</w:t>
            </w:r>
          </w:p>
        </w:tc>
        <w:tc>
          <w:tcPr>
            <w:tcW w:w="2303" w:type="dxa"/>
          </w:tcPr>
          <w:p w:rsidR="00736A26" w:rsidRPr="007F093F" w:rsidRDefault="00736A26" w:rsidP="00736A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2 700,00</w:t>
            </w:r>
          </w:p>
        </w:tc>
        <w:tc>
          <w:tcPr>
            <w:tcW w:w="2303" w:type="dxa"/>
          </w:tcPr>
          <w:p w:rsidR="00736A26" w:rsidRPr="007F093F" w:rsidRDefault="00736A26" w:rsidP="00736A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2135" w:type="dxa"/>
          </w:tcPr>
          <w:p w:rsidR="001B6558" w:rsidRPr="007F093F" w:rsidRDefault="00736A26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6 367,00</w:t>
            </w:r>
          </w:p>
        </w:tc>
        <w:tc>
          <w:tcPr>
            <w:tcW w:w="2303" w:type="dxa"/>
          </w:tcPr>
          <w:p w:rsidR="001B6558" w:rsidRPr="007F093F" w:rsidRDefault="00FD61F9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6 367,00</w:t>
            </w:r>
          </w:p>
        </w:tc>
        <w:tc>
          <w:tcPr>
            <w:tcW w:w="2303" w:type="dxa"/>
          </w:tcPr>
          <w:p w:rsidR="001B6558" w:rsidRPr="007F093F" w:rsidRDefault="00EC59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7F093F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 Nebus</w:t>
            </w:r>
            <w:r w:rsidR="009603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konské preteky</w:t>
            </w:r>
          </w:p>
        </w:tc>
        <w:tc>
          <w:tcPr>
            <w:tcW w:w="2135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2303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2303" w:type="dxa"/>
          </w:tcPr>
          <w:p w:rsidR="001B6558" w:rsidRPr="007F093F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7F093F" w:rsidTr="00B13CEB">
        <w:tc>
          <w:tcPr>
            <w:tcW w:w="2943" w:type="dxa"/>
            <w:shd w:val="clear" w:color="auto" w:fill="D9D9D9" w:themeFill="background1" w:themeFillShade="D9"/>
          </w:tcPr>
          <w:p w:rsidR="00736A26" w:rsidRPr="007F093F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2135" w:type="dxa"/>
          </w:tcPr>
          <w:p w:rsidR="00736A26" w:rsidRPr="007F093F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2303" w:type="dxa"/>
          </w:tcPr>
          <w:p w:rsidR="00736A26" w:rsidRPr="007F093F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2303" w:type="dxa"/>
          </w:tcPr>
          <w:p w:rsidR="00736A26" w:rsidRPr="007F093F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B45CF" w:rsidRPr="007F093F" w:rsidTr="00B13CEB">
        <w:tc>
          <w:tcPr>
            <w:tcW w:w="2943" w:type="dxa"/>
            <w:shd w:val="clear" w:color="auto" w:fill="D9D9D9" w:themeFill="background1" w:themeFillShade="D9"/>
          </w:tcPr>
          <w:p w:rsidR="00BB45CF" w:rsidRPr="007F093F" w:rsidRDefault="00BB45CF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M. Badovský - lukostreľba</w:t>
            </w:r>
          </w:p>
        </w:tc>
        <w:tc>
          <w:tcPr>
            <w:tcW w:w="2135" w:type="dxa"/>
          </w:tcPr>
          <w:p w:rsidR="00BB45CF" w:rsidRDefault="00BB45CF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2303" w:type="dxa"/>
          </w:tcPr>
          <w:p w:rsidR="00BB45CF" w:rsidRDefault="00BB45CF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2303" w:type="dxa"/>
          </w:tcPr>
          <w:p w:rsidR="00BB45CF" w:rsidRDefault="00BB45CF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7F093F" w:rsidTr="00B13CEB">
        <w:tc>
          <w:tcPr>
            <w:tcW w:w="2943" w:type="dxa"/>
            <w:shd w:val="clear" w:color="auto" w:fill="D9D9D9" w:themeFill="background1" w:themeFillShade="D9"/>
          </w:tcPr>
          <w:p w:rsidR="00736A26" w:rsidRPr="007F093F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Únia nevidiacich</w:t>
            </w:r>
          </w:p>
        </w:tc>
        <w:tc>
          <w:tcPr>
            <w:tcW w:w="2135" w:type="dxa"/>
          </w:tcPr>
          <w:p w:rsidR="00736A26" w:rsidRPr="007F093F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2303" w:type="dxa"/>
          </w:tcPr>
          <w:p w:rsidR="00736A26" w:rsidRPr="007F093F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2303" w:type="dxa"/>
          </w:tcPr>
          <w:p w:rsidR="00736A26" w:rsidRPr="007F093F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7F093F" w:rsidTr="00B13CEB">
        <w:tc>
          <w:tcPr>
            <w:tcW w:w="2943" w:type="dxa"/>
            <w:shd w:val="clear" w:color="auto" w:fill="D9D9D9" w:themeFill="background1" w:themeFillShade="D9"/>
          </w:tcPr>
          <w:p w:rsidR="00736A26" w:rsidRPr="007F093F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2135" w:type="dxa"/>
          </w:tcPr>
          <w:p w:rsidR="00736A26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2303" w:type="dxa"/>
          </w:tcPr>
          <w:p w:rsidR="00736A26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2303" w:type="dxa"/>
          </w:tcPr>
          <w:p w:rsidR="00736A26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7F093F" w:rsidTr="00B13CEB">
        <w:tc>
          <w:tcPr>
            <w:tcW w:w="2943" w:type="dxa"/>
            <w:shd w:val="clear" w:color="auto" w:fill="D9D9D9" w:themeFill="background1" w:themeFillShade="D9"/>
          </w:tcPr>
          <w:p w:rsidR="00736A26" w:rsidRPr="007F093F" w:rsidRDefault="00F12DD2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 Goroli</w:t>
            </w:r>
          </w:p>
        </w:tc>
        <w:tc>
          <w:tcPr>
            <w:tcW w:w="2135" w:type="dxa"/>
          </w:tcPr>
          <w:p w:rsidR="00736A26" w:rsidRPr="007F093F" w:rsidRDefault="00F12DD2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2303" w:type="dxa"/>
          </w:tcPr>
          <w:p w:rsidR="00736A26" w:rsidRPr="007F093F" w:rsidRDefault="00F12DD2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700,00</w:t>
            </w:r>
          </w:p>
        </w:tc>
        <w:tc>
          <w:tcPr>
            <w:tcW w:w="2303" w:type="dxa"/>
          </w:tcPr>
          <w:p w:rsidR="00736A26" w:rsidRPr="007F093F" w:rsidRDefault="00F12DD2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7F093F" w:rsidTr="00B13CEB">
        <w:tc>
          <w:tcPr>
            <w:tcW w:w="2943" w:type="dxa"/>
            <w:shd w:val="clear" w:color="auto" w:fill="D9D9D9" w:themeFill="background1" w:themeFillShade="D9"/>
          </w:tcPr>
          <w:p w:rsidR="00736A26" w:rsidRPr="007F093F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Rímsko-katolícky farský úrad</w:t>
            </w:r>
          </w:p>
        </w:tc>
        <w:tc>
          <w:tcPr>
            <w:tcW w:w="2135" w:type="dxa"/>
          </w:tcPr>
          <w:p w:rsidR="00736A26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6A26" w:rsidRPr="007F093F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2303" w:type="dxa"/>
          </w:tcPr>
          <w:p w:rsidR="00736A26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6A26" w:rsidRPr="007F093F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2303" w:type="dxa"/>
          </w:tcPr>
          <w:p w:rsidR="00736A26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36A26" w:rsidRPr="007F093F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12DD2" w:rsidRPr="007F093F" w:rsidTr="00B13CEB">
        <w:tc>
          <w:tcPr>
            <w:tcW w:w="2943" w:type="dxa"/>
            <w:shd w:val="clear" w:color="auto" w:fill="D9D9D9" w:themeFill="background1" w:themeFillShade="D9"/>
          </w:tcPr>
          <w:p w:rsidR="00F12DD2" w:rsidRDefault="00F12DD2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Spišská katolícka charita</w:t>
            </w:r>
          </w:p>
        </w:tc>
        <w:tc>
          <w:tcPr>
            <w:tcW w:w="2135" w:type="dxa"/>
          </w:tcPr>
          <w:p w:rsidR="00F12DD2" w:rsidRDefault="00F12DD2" w:rsidP="008200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32 288,</w:t>
            </w:r>
            <w:r w:rsidR="008200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2303" w:type="dxa"/>
          </w:tcPr>
          <w:p w:rsidR="00F12DD2" w:rsidRDefault="00F12DD2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32 288,75</w:t>
            </w:r>
          </w:p>
        </w:tc>
        <w:tc>
          <w:tcPr>
            <w:tcW w:w="2303" w:type="dxa"/>
          </w:tcPr>
          <w:p w:rsidR="00F12DD2" w:rsidRDefault="00F12DD2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CD5CC8" w:rsidTr="007A6E8F">
        <w:tc>
          <w:tcPr>
            <w:tcW w:w="2943" w:type="dxa"/>
            <w:shd w:val="clear" w:color="auto" w:fill="D9D9D9" w:themeFill="background1" w:themeFillShade="D9"/>
          </w:tcPr>
          <w:p w:rsidR="001B6558" w:rsidRPr="007F093F" w:rsidRDefault="001B6558" w:rsidP="009E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0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35" w:type="dxa"/>
          </w:tcPr>
          <w:p w:rsidR="001B6558" w:rsidRPr="00CD5CC8" w:rsidRDefault="00BB45CF" w:rsidP="008200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D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54 612,</w:t>
            </w:r>
            <w:r w:rsidR="00820097" w:rsidRPr="00CD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2303" w:type="dxa"/>
          </w:tcPr>
          <w:p w:rsidR="001B6558" w:rsidRPr="00CD5CC8" w:rsidRDefault="00BB45CF" w:rsidP="00FD61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D5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FD6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4 608,09</w:t>
            </w:r>
          </w:p>
        </w:tc>
        <w:tc>
          <w:tcPr>
            <w:tcW w:w="2303" w:type="dxa"/>
          </w:tcPr>
          <w:p w:rsidR="001B6558" w:rsidRPr="00CD5CC8" w:rsidRDefault="00FD61F9" w:rsidP="008200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4,66</w:t>
            </w:r>
          </w:p>
        </w:tc>
      </w:tr>
    </w:tbl>
    <w:p w:rsidR="00326DFB" w:rsidRDefault="00326DFB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F71599" w:rsidRDefault="0089364C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Obec v roku 201</w:t>
      </w:r>
      <w:r w:rsidR="0082009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4261D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poskytla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dotácie z rozpočtu obce v zmysle VZN č. 1/2012 o podmienkach poskytovania dotácií z prostriedkov Obce Lendak</w:t>
      </w:r>
      <w:r w:rsidR="004261D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nasledujúcim fyzickým a právnickým </w:t>
      </w:r>
      <w:r w:rsidR="004261D1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osobám: </w:t>
      </w:r>
      <w:r w:rsidR="0082009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</w:t>
      </w:r>
      <w:r w:rsidR="004261D1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lovenský orol, Združenie Mariánskej mládeže, Kicora – občianske združenie, </w:t>
      </w:r>
      <w:r w:rsidR="00F71599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Múzeum ľudovej kultúry v Lendaku, folklórna skupina Kicora, eRko, </w:t>
      </w:r>
      <w:r w:rsidR="004261D1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Futbalový klub Lendak, Šachový klub Lendak, Ján Nebus, 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Mikuláš Badovský</w:t>
      </w:r>
      <w:r w:rsidR="004261D1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Dobrovoľný hasičský zbor v</w:t>
      </w:r>
      <w:r w:rsidR="0082009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4261D1" w:rsidRPr="003264B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Lendaku</w:t>
      </w:r>
      <w:r w:rsidR="0082009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="00326DF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Sánkarský klub Lendak</w:t>
      </w:r>
      <w:r w:rsidR="0082009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Únia nevidiacich, Goroli, Rímsko-katolícky farský úrad. </w:t>
      </w:r>
    </w:p>
    <w:p w:rsidR="00960344" w:rsidRPr="003264B7" w:rsidRDefault="00960344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3187A" w:rsidRPr="00DB15F2" w:rsidRDefault="00C3187A" w:rsidP="00361FA0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15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štátnym fondom</w:t>
      </w:r>
    </w:p>
    <w:p w:rsidR="00DB15F2" w:rsidRDefault="00DB15F2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187A" w:rsidRDefault="00DB15F2" w:rsidP="00607D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uz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atvorila v roku 201</w:t>
      </w:r>
      <w:r w:rsidR="00FD61F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="00C3187A" w:rsidRPr="00DB15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zmluvu s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Fondom na podporu umenia, Cukrová 14, Bratislava na nákup kníh do obecnej knižnice vo výške 1 </w:t>
      </w:r>
      <w:r w:rsidR="00FD61F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000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,00 €. 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otácia bol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 roku 201</w:t>
      </w:r>
      <w:r w:rsidR="00FD61F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96034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vyčerpan</w:t>
      </w:r>
      <w:r w:rsidR="00607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á v celkovej výške.</w:t>
      </w:r>
      <w:r w:rsidR="00C3187A" w:rsidRPr="00DB15F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374C6A" w:rsidRDefault="00374C6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3187A" w:rsidRPr="00D81C6C" w:rsidRDefault="00C3187A" w:rsidP="009C1DBD">
      <w:pPr>
        <w:pStyle w:val="Odsekzoznamu"/>
        <w:numPr>
          <w:ilvl w:val="1"/>
          <w:numId w:val="3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D81C6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Bilan</w:t>
      </w:r>
      <w:r w:rsidR="00DB15F2" w:rsidRPr="00D81C6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cia aktív a pasív k 31. 12. 201</w:t>
      </w:r>
      <w:r w:rsidR="006C7E54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9</w:t>
      </w:r>
      <w:r w:rsidR="009C1DBD" w:rsidRPr="00D81C6C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za obec</w:t>
      </w:r>
    </w:p>
    <w:p w:rsidR="001E15DC" w:rsidRDefault="001E15DC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C3187A" w:rsidRPr="00705D6F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E15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AKTÍVA</w:t>
      </w:r>
      <w:r w:rsidRPr="00705D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5"/>
        <w:gridCol w:w="1789"/>
        <w:gridCol w:w="1842"/>
      </w:tblGrid>
      <w:tr w:rsidR="00C3187A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201</w:t>
            </w:r>
            <w:r w:rsidR="00B13C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201</w:t>
            </w:r>
            <w:r w:rsidR="00B13C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13 575 045,34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13 525 783,48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Neobežný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3 980 573,98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767B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4 486 403,43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nehmotný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24 754,64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23 739,64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3 313 493,27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3 820 337,72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9 593 579,79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32AE5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9 038 480,33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Default="007F093F" w:rsidP="003267C7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13CEB" w:rsidRPr="00705D6F" w:rsidRDefault="00B13CEB" w:rsidP="003267C7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8 901 342,78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EB" w:rsidRDefault="00B13CEB" w:rsidP="0028798D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093F" w:rsidRPr="00705D6F" w:rsidRDefault="00B13CEB" w:rsidP="0028798D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8 691 081,90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pohľadávky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46 874,31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44 760,57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Finančné účty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645 362,70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302 637,86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lastRenderedPageBreak/>
              <w:t>Poskytnuté návratné dlh. fin. výpomoci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BB7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BB7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Poskytnuté návratné krátkodobé finančné výpomoci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BB7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093F" w:rsidRPr="00705D6F" w:rsidRDefault="00A22BB7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BB7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093F" w:rsidRPr="00705D6F" w:rsidRDefault="00A22BB7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Časové rozlíšenie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891,57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28798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899,72</w:t>
            </w:r>
          </w:p>
        </w:tc>
      </w:tr>
    </w:tbl>
    <w:p w:rsidR="00320580" w:rsidRDefault="00320580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C3187A" w:rsidRPr="00705D6F" w:rsidRDefault="00C3187A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F3B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PASÍVA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01"/>
        <w:gridCol w:w="1843"/>
        <w:gridCol w:w="1842"/>
      </w:tblGrid>
      <w:tr w:rsidR="00C3187A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201</w:t>
            </w:r>
            <w:r w:rsidR="00B13C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87A" w:rsidRPr="00705D6F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201</w:t>
            </w:r>
            <w:r w:rsidR="00B13C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13 575 045,34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15DC" w:rsidRPr="00705D6F" w:rsidRDefault="00B13CEB" w:rsidP="001E15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13 525 783,48</w:t>
            </w: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Vlastné imanie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7 184 412,26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7 443 710,41</w:t>
            </w: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Oceňovacie rozdiely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F093F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7F093F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Fondy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93F" w:rsidRPr="00705D6F" w:rsidRDefault="00B13CEB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Nevysporiadaný výsledok hospodárenia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BB7" w:rsidRDefault="00A22BB7" w:rsidP="00A14A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13CEB" w:rsidRPr="00705D6F" w:rsidRDefault="00B13CEB" w:rsidP="00A14A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6 674 308,52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C6C" w:rsidRDefault="00D81C6C" w:rsidP="00A14A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13CEB" w:rsidRPr="00705D6F" w:rsidRDefault="00B13CEB" w:rsidP="00A14A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7 184 412,26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Výsledok hospodárenia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510 103,74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C6C" w:rsidRPr="00705D6F" w:rsidRDefault="00B13CEB" w:rsidP="00D81C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259 298,15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663 373,82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B13CEB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626 651,20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9B3D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Rezervy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B13CEB" w:rsidP="003267C7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B13CEB" w:rsidP="00873154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3 260,00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C6C" w:rsidRDefault="00D81C6C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13CEB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34 404,18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CEB" w:rsidRDefault="00B13CEB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14AE5" w:rsidRPr="00705D6F" w:rsidRDefault="00B13CEB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26 114,54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B13CEB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1 251,09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B13CEB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94,97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Krátkodobé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F62AE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39 744,28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F62AE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112 467,38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Bankové úvery a výpomoci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F62AE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584 714,27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DF62AE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484 714,31</w:t>
            </w:r>
          </w:p>
        </w:tc>
      </w:tr>
      <w:tr w:rsidR="00A14AE5" w:rsidRPr="00705D6F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705D6F" w:rsidRDefault="00A14AE5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0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873154" w:rsidRDefault="00DF62AE" w:rsidP="00326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5 727 259,26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AE5" w:rsidRPr="00873154" w:rsidRDefault="00DF62AE" w:rsidP="008731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5 455 421,87</w:t>
            </w:r>
          </w:p>
        </w:tc>
      </w:tr>
    </w:tbl>
    <w:p w:rsidR="00C3187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catid_10891"/>
      <w:bookmarkEnd w:id="5"/>
    </w:p>
    <w:p w:rsidR="00C3187A" w:rsidRPr="00873154" w:rsidRDefault="009C1DBD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384BA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  <w:r w:rsidR="00873154" w:rsidRPr="00384BA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.   </w:t>
      </w:r>
      <w:r w:rsidR="00C3187A" w:rsidRPr="00384BA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Prehľad o st</w:t>
      </w:r>
      <w:r w:rsidR="00DB15F2" w:rsidRPr="00384BA1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ave a vývoji dlhu k 31. 12. 201</w:t>
      </w:r>
      <w:r w:rsidR="00B13CEB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9</w:t>
      </w:r>
    </w:p>
    <w:p w:rsidR="00873154" w:rsidRPr="00873154" w:rsidRDefault="00873154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873154" w:rsidRDefault="007F093F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Vývoj záväzkov z úverov za obdobie rokov 201</w:t>
      </w:r>
      <w:r w:rsidR="00B13CEB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201</w:t>
      </w:r>
      <w:r w:rsidR="00B13CEB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(stav k 31.12.)</w:t>
      </w:r>
      <w:r w:rsidR="00C3187A"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</w:t>
      </w:r>
    </w:p>
    <w:p w:rsidR="00873154" w:rsidRDefault="00873154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8895" w:type="dxa"/>
        <w:tblLook w:val="04A0"/>
      </w:tblPr>
      <w:tblGrid>
        <w:gridCol w:w="3369"/>
        <w:gridCol w:w="1842"/>
        <w:gridCol w:w="1842"/>
        <w:gridCol w:w="1842"/>
      </w:tblGrid>
      <w:tr w:rsidR="00D81C6C" w:rsidRPr="00873154" w:rsidTr="00D81C6C">
        <w:tc>
          <w:tcPr>
            <w:tcW w:w="33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1C6C" w:rsidRPr="00873154" w:rsidRDefault="00D81C6C" w:rsidP="00C3187A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Veriteľ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81C6C" w:rsidRPr="00873154" w:rsidRDefault="00D81C6C" w:rsidP="00085B6D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</w:t>
            </w:r>
            <w:r w:rsidR="00B1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81C6C" w:rsidRPr="00873154" w:rsidRDefault="00D81C6C" w:rsidP="00085B6D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</w:t>
            </w:r>
            <w:r w:rsidR="00B1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81C6C" w:rsidRPr="00873154" w:rsidRDefault="00D81C6C" w:rsidP="00232AE5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</w:t>
            </w:r>
            <w:r w:rsidR="00B1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</w:tr>
      <w:tr w:rsidR="00B13CEB" w:rsidRPr="000F3B38" w:rsidTr="00D81C6C">
        <w:tc>
          <w:tcPr>
            <w:tcW w:w="3369" w:type="dxa"/>
            <w:shd w:val="clear" w:color="auto" w:fill="D9D9D9" w:themeFill="background1" w:themeFillShade="D9"/>
          </w:tcPr>
          <w:p w:rsidR="00B13CEB" w:rsidRPr="000F3B38" w:rsidRDefault="00B13CEB" w:rsidP="00C3187A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Prima banka</w:t>
            </w:r>
          </w:p>
        </w:tc>
        <w:tc>
          <w:tcPr>
            <w:tcW w:w="1842" w:type="dxa"/>
          </w:tcPr>
          <w:p w:rsidR="00B13CEB" w:rsidRPr="000F3B38" w:rsidRDefault="00B13CEB" w:rsidP="00B13CEB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78 924,00</w:t>
            </w:r>
          </w:p>
        </w:tc>
        <w:tc>
          <w:tcPr>
            <w:tcW w:w="1842" w:type="dxa"/>
          </w:tcPr>
          <w:p w:rsidR="00B13CEB" w:rsidRPr="000F3B38" w:rsidRDefault="00B13CEB" w:rsidP="00B13CEB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72 342,00</w:t>
            </w:r>
          </w:p>
        </w:tc>
        <w:tc>
          <w:tcPr>
            <w:tcW w:w="1842" w:type="dxa"/>
          </w:tcPr>
          <w:p w:rsidR="00B13CEB" w:rsidRPr="000F3B38" w:rsidRDefault="00B13CEB" w:rsidP="00232AE5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13CEB" w:rsidRPr="000F3B38" w:rsidTr="00D81C6C">
        <w:tc>
          <w:tcPr>
            <w:tcW w:w="3369" w:type="dxa"/>
            <w:shd w:val="clear" w:color="auto" w:fill="D9D9D9" w:themeFill="background1" w:themeFillShade="D9"/>
          </w:tcPr>
          <w:p w:rsidR="00B13CEB" w:rsidRPr="000F3B38" w:rsidRDefault="00B13CEB" w:rsidP="00C3187A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sporiteľňa</w:t>
            </w:r>
          </w:p>
        </w:tc>
        <w:tc>
          <w:tcPr>
            <w:tcW w:w="1842" w:type="dxa"/>
          </w:tcPr>
          <w:p w:rsidR="00B13CEB" w:rsidRPr="000F3B38" w:rsidRDefault="00B13CEB" w:rsidP="00B13CEB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684 714,23</w:t>
            </w:r>
          </w:p>
        </w:tc>
        <w:tc>
          <w:tcPr>
            <w:tcW w:w="1842" w:type="dxa"/>
          </w:tcPr>
          <w:p w:rsidR="00B13CEB" w:rsidRPr="000F3B38" w:rsidRDefault="00B13CEB" w:rsidP="00B13CEB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584 714,27</w:t>
            </w:r>
          </w:p>
        </w:tc>
        <w:tc>
          <w:tcPr>
            <w:tcW w:w="1842" w:type="dxa"/>
          </w:tcPr>
          <w:p w:rsidR="00B13CEB" w:rsidRPr="000F3B38" w:rsidRDefault="00B13CEB" w:rsidP="00232AE5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99 999,96</w:t>
            </w:r>
          </w:p>
        </w:tc>
      </w:tr>
      <w:tr w:rsidR="00B13CEB" w:rsidTr="00D81C6C">
        <w:tc>
          <w:tcPr>
            <w:tcW w:w="3369" w:type="dxa"/>
            <w:shd w:val="clear" w:color="auto" w:fill="D9D9D9" w:themeFill="background1" w:themeFillShade="D9"/>
          </w:tcPr>
          <w:p w:rsidR="00B13CEB" w:rsidRPr="000F3B38" w:rsidRDefault="00B13CEB" w:rsidP="002C4BAE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3B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42" w:type="dxa"/>
          </w:tcPr>
          <w:p w:rsidR="00B13CEB" w:rsidRPr="000F3B38" w:rsidRDefault="00B13CEB" w:rsidP="00B13CEB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757 056,23</w:t>
            </w:r>
          </w:p>
        </w:tc>
        <w:tc>
          <w:tcPr>
            <w:tcW w:w="1842" w:type="dxa"/>
          </w:tcPr>
          <w:p w:rsidR="00B13CEB" w:rsidRPr="000F3B38" w:rsidRDefault="00B13CEB" w:rsidP="00B13CEB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657056,27</w:t>
            </w:r>
          </w:p>
        </w:tc>
        <w:tc>
          <w:tcPr>
            <w:tcW w:w="1842" w:type="dxa"/>
          </w:tcPr>
          <w:p w:rsidR="00B13CEB" w:rsidRPr="000F3B38" w:rsidRDefault="00B13CEB" w:rsidP="00232AE5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99 999,96</w:t>
            </w:r>
          </w:p>
        </w:tc>
      </w:tr>
    </w:tbl>
    <w:p w:rsidR="00C3187A" w:rsidRDefault="00C3187A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6" w:name="catid_10893"/>
      <w:bookmarkEnd w:id="6"/>
    </w:p>
    <w:p w:rsidR="00232AE5" w:rsidRPr="00B13CEB" w:rsidRDefault="00232AE5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sk-SK"/>
        </w:rPr>
      </w:pPr>
    </w:p>
    <w:p w:rsidR="002C4BAE" w:rsidRPr="00CD5CC8" w:rsidRDefault="002C4BAE" w:rsidP="002C4B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CD5CC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201</w:t>
      </w:r>
      <w:r w:rsidR="00CD5CC8" w:rsidRPr="00CD5CC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Pr="00CD5CC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F92BCE" w:rsidRPr="00CD5CC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bola </w:t>
      </w:r>
      <w:r w:rsidR="005411F9" w:rsidRPr="00CD5CC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splatená istina úveru vo výške 99 999,96 €. Nesplatená časť istiny úveru od Slovenskej sporiteľne predstavuje </w:t>
      </w:r>
      <w:r w:rsidR="00CD5CC8" w:rsidRPr="0045440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4</w:t>
      </w:r>
      <w:r w:rsidR="00384BA1" w:rsidRPr="00CD5CC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84</w:t>
      </w:r>
      <w:r w:rsidR="00232AE5" w:rsidRPr="00CD5CC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714,</w:t>
      </w:r>
      <w:r w:rsidR="00CD5CC8" w:rsidRPr="00CD5CC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31</w:t>
      </w:r>
      <w:r w:rsidR="005411F9" w:rsidRPr="00CD5CC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€</w:t>
      </w:r>
      <w:r w:rsidRPr="00CD5CC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.</w:t>
      </w:r>
      <w:r w:rsidRPr="00CD5CC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2C4BAE" w:rsidRPr="00B13CEB" w:rsidRDefault="002C4BAE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sk-SK"/>
        </w:rPr>
      </w:pPr>
    </w:p>
    <w:p w:rsidR="00755C4C" w:rsidRPr="00CD5CC8" w:rsidRDefault="00755C4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CC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Krytie úveru v Slovenskej sporiteľni:</w:t>
      </w:r>
      <w:r w:rsidR="00842C5D" w:rsidRPr="00CD5C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vlastná blankozmenka, splatnosť úveru: 31. 12. 2024, úroková sadzba: premenlivá</w:t>
      </w:r>
    </w:p>
    <w:p w:rsidR="00A1697C" w:rsidRPr="00B13CEB" w:rsidRDefault="00A1697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384BA1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08EC">
        <w:rPr>
          <w:rFonts w:ascii="Times New Roman" w:eastAsia="Times New Roman" w:hAnsi="Times New Roman" w:cs="Times New Roman"/>
          <w:sz w:val="24"/>
          <w:szCs w:val="24"/>
          <w:lang w:eastAsia="sk-SK"/>
        </w:rPr>
        <w:t>Dlh obce Lendak k 31. 12. 201</w:t>
      </w:r>
      <w:r w:rsidR="00CD5CC8" w:rsidRPr="00A608E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A60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predstavoval 1</w:t>
      </w:r>
      <w:r w:rsidR="00A608EC" w:rsidRPr="00A608E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A608E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608EC" w:rsidRPr="00A608EC">
        <w:rPr>
          <w:rFonts w:ascii="Times New Roman" w:eastAsia="Times New Roman" w:hAnsi="Times New Roman" w:cs="Times New Roman"/>
          <w:sz w:val="24"/>
          <w:szCs w:val="24"/>
          <w:lang w:eastAsia="sk-SK"/>
        </w:rPr>
        <w:t>68</w:t>
      </w:r>
      <w:r w:rsidRPr="00A60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skutočných bežných príjmov predchádzajúceho rozpočtového roka, v prepočte na obyvateľa – </w:t>
      </w:r>
      <w:r w:rsidR="00A608EC" w:rsidRPr="00A608EC">
        <w:rPr>
          <w:rFonts w:ascii="Times New Roman" w:eastAsia="Times New Roman" w:hAnsi="Times New Roman" w:cs="Times New Roman"/>
          <w:sz w:val="24"/>
          <w:szCs w:val="24"/>
          <w:lang w:eastAsia="sk-SK"/>
        </w:rPr>
        <w:t>90,47</w:t>
      </w:r>
      <w:r w:rsidRPr="00A60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0028B7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F64237" w:rsidRDefault="00C3187A" w:rsidP="009C1DBD">
      <w:pPr>
        <w:pStyle w:val="Odsekzoznamu"/>
        <w:numPr>
          <w:ilvl w:val="1"/>
          <w:numId w:val="6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F64237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Hospodárenie príspevkových organizácií</w:t>
      </w:r>
    </w:p>
    <w:p w:rsidR="009C1DBD" w:rsidRPr="005D6609" w:rsidRDefault="009C1DBD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842C5D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842C5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je zriaďovateľom príspevkovej organizácie:  </w:t>
      </w:r>
      <w:r w:rsidRPr="00842C5D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Prevádzkareň obce  </w:t>
      </w:r>
    </w:p>
    <w:p w:rsidR="00C3187A" w:rsidRPr="00842C5D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2023"/>
      </w:tblGrid>
      <w:tr w:rsidR="00842C5D" w:rsidRPr="00842C5D" w:rsidTr="00B92CDB">
        <w:tc>
          <w:tcPr>
            <w:tcW w:w="6629" w:type="dxa"/>
            <w:gridSpan w:val="2"/>
            <w:shd w:val="clear" w:color="auto" w:fill="A6A6A6" w:themeFill="background1" w:themeFillShade="A6"/>
          </w:tcPr>
          <w:p w:rsidR="00842C5D" w:rsidRPr="00842C5D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Prevádzkareň obce Lendak</w:t>
            </w:r>
          </w:p>
          <w:p w:rsidR="00842C5D" w:rsidRPr="00842C5D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príspevková organizácia obce</w:t>
            </w:r>
          </w:p>
        </w:tc>
      </w:tr>
      <w:tr w:rsidR="00842C5D" w:rsidRPr="001E15DC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náklady</w:t>
            </w:r>
          </w:p>
        </w:tc>
        <w:tc>
          <w:tcPr>
            <w:tcW w:w="2023" w:type="dxa"/>
          </w:tcPr>
          <w:p w:rsidR="00842C5D" w:rsidRPr="001E15DC" w:rsidRDefault="00224DC6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1 372 051,11 €</w:t>
            </w:r>
          </w:p>
        </w:tc>
      </w:tr>
      <w:tr w:rsidR="00842C5D" w:rsidRPr="001E15DC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výnosy</w:t>
            </w:r>
          </w:p>
        </w:tc>
        <w:tc>
          <w:tcPr>
            <w:tcW w:w="2023" w:type="dxa"/>
          </w:tcPr>
          <w:p w:rsidR="00842C5D" w:rsidRPr="001E15DC" w:rsidRDefault="00224DC6" w:rsidP="00BC6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1 365 097,70 €</w:t>
            </w:r>
          </w:p>
        </w:tc>
      </w:tr>
      <w:tr w:rsidR="00842C5D" w:rsidRPr="001E15DC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B92C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Hospodársky výsledok </w:t>
            </w:r>
          </w:p>
        </w:tc>
        <w:tc>
          <w:tcPr>
            <w:tcW w:w="2023" w:type="dxa"/>
          </w:tcPr>
          <w:p w:rsidR="00842C5D" w:rsidRPr="00224DC6" w:rsidRDefault="00224DC6" w:rsidP="00224DC6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4D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24D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6 953,41 €</w:t>
            </w:r>
          </w:p>
        </w:tc>
      </w:tr>
      <w:tr w:rsidR="00842C5D" w:rsidRPr="001E15DC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 príjmov</w:t>
            </w:r>
          </w:p>
        </w:tc>
        <w:tc>
          <w:tcPr>
            <w:tcW w:w="2023" w:type="dxa"/>
          </w:tcPr>
          <w:p w:rsidR="00842C5D" w:rsidRPr="001E15DC" w:rsidRDefault="00224DC6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946,99 €</w:t>
            </w:r>
          </w:p>
        </w:tc>
      </w:tr>
      <w:tr w:rsidR="00842C5D" w:rsidRPr="00842C5D" w:rsidTr="00B92CDB">
        <w:tc>
          <w:tcPr>
            <w:tcW w:w="4606" w:type="dxa"/>
            <w:shd w:val="clear" w:color="auto" w:fill="A6A6A6" w:themeFill="background1" w:themeFillShade="A6"/>
          </w:tcPr>
          <w:p w:rsidR="00842C5D" w:rsidRPr="001E15DC" w:rsidRDefault="00842C5D" w:rsidP="00C31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E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Hospodársky výsledok po zdanení</w:t>
            </w:r>
          </w:p>
        </w:tc>
        <w:tc>
          <w:tcPr>
            <w:tcW w:w="2023" w:type="dxa"/>
          </w:tcPr>
          <w:p w:rsidR="00842C5D" w:rsidRPr="00842C5D" w:rsidRDefault="00224DC6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-7 900,40 €</w:t>
            </w:r>
          </w:p>
        </w:tc>
      </w:tr>
    </w:tbl>
    <w:p w:rsidR="00842C5D" w:rsidRPr="00842C5D" w:rsidRDefault="00842C5D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87A" w:rsidRPr="009C1DBD" w:rsidRDefault="009C1DBD" w:rsidP="009C1DBD">
      <w:pPr>
        <w:pStyle w:val="Odsekzoznamu"/>
        <w:numPr>
          <w:ilvl w:val="1"/>
          <w:numId w:val="6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7" w:name="catid_10894"/>
      <w:bookmarkStart w:id="8" w:name="catid_10895"/>
      <w:bookmarkEnd w:id="7"/>
      <w:bookmarkEnd w:id="8"/>
      <w:r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Údaje o nákladoch a výnosoch podnikateľskej činnosti</w:t>
      </w:r>
    </w:p>
    <w:p w:rsidR="00C3187A" w:rsidRPr="005D6609" w:rsidRDefault="00C3187A" w:rsidP="00842C5D">
      <w:pPr>
        <w:pStyle w:val="Odsekzoznamu"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3187A" w:rsidRPr="00842C5D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842C5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</w:t>
      </w:r>
      <w:bookmarkStart w:id="9" w:name="catid_10897"/>
      <w:bookmarkEnd w:id="9"/>
      <w:r w:rsidRPr="00842C5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nevykonáva podnikateľskú činnosť.</w:t>
      </w:r>
    </w:p>
    <w:p w:rsidR="00C3187A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5461" w:rsidRDefault="00C55461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344E06" w:rsidRDefault="00C3187A" w:rsidP="009C1D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344E0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Návrh uznesenia</w:t>
      </w:r>
    </w:p>
    <w:p w:rsidR="00C3187A" w:rsidRPr="005D6609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344E06" w:rsidRPr="005D6609" w:rsidRDefault="00C3187A" w:rsidP="0034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schvaľuje </w:t>
      </w:r>
      <w:r w:rsidR="00344E06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</w:t>
      </w: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344E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za rok 201</w:t>
      </w:r>
      <w:r w:rsidR="00482F1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celoročné hospodárenie </w:t>
      </w:r>
      <w:r w:rsidR="00344E0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Lendak za rok 201</w:t>
      </w:r>
      <w:r w:rsidR="00482F1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344E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výhrad. </w:t>
      </w:r>
    </w:p>
    <w:p w:rsidR="00C3187A" w:rsidRPr="005D6609" w:rsidRDefault="00C3187A" w:rsidP="00344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4E06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</w:t>
      </w:r>
      <w:r w:rsidR="00912FBA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Andrea Halčinová</w:t>
      </w: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0105" w:rsidRPr="005D6609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87A" w:rsidRPr="005D6609" w:rsidRDefault="00C3187A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Pavel Hudáček</w:t>
      </w:r>
    </w:p>
    <w:p w:rsidR="006446BF" w:rsidRDefault="00C3187A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6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starosta obc</w:t>
      </w:r>
      <w:r w:rsidR="00C97C6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7B7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Vyvesené:</w:t>
      </w:r>
      <w:r w:rsidR="00E47A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22. 05. 2020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Zvesené:</w:t>
      </w:r>
    </w:p>
    <w:sectPr w:rsidR="005E57B7" w:rsidSect="00B34B32">
      <w:headerReference w:type="default" r:id="rId14"/>
      <w:footerReference w:type="default" r:id="rId15"/>
      <w:headerReference w:type="first" r:id="rId16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2A" w:rsidRDefault="00643C2A" w:rsidP="00BB5BD3">
      <w:pPr>
        <w:spacing w:after="0" w:line="240" w:lineRule="auto"/>
      </w:pPr>
      <w:r>
        <w:separator/>
      </w:r>
    </w:p>
  </w:endnote>
  <w:endnote w:type="continuationSeparator" w:id="1">
    <w:p w:rsidR="00643C2A" w:rsidRDefault="00643C2A" w:rsidP="00B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bold 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993"/>
      <w:docPartObj>
        <w:docPartGallery w:val="Page Numbers (Bottom of Page)"/>
        <w:docPartUnique/>
      </w:docPartObj>
    </w:sdtPr>
    <w:sdtContent>
      <w:p w:rsidR="003E423E" w:rsidRDefault="00F97326">
        <w:pPr>
          <w:pStyle w:val="Pt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7B36E0" w:rsidRPr="007B36E0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3E423E" w:rsidRDefault="003E423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2A" w:rsidRDefault="00643C2A" w:rsidP="00BB5BD3">
      <w:pPr>
        <w:spacing w:after="0" w:line="240" w:lineRule="auto"/>
      </w:pPr>
      <w:r>
        <w:separator/>
      </w:r>
    </w:p>
  </w:footnote>
  <w:footnote w:type="continuationSeparator" w:id="1">
    <w:p w:rsidR="00643C2A" w:rsidRDefault="00643C2A" w:rsidP="00B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3E" w:rsidRPr="00B34B32" w:rsidRDefault="003E423E">
    <w:pPr>
      <w:pStyle w:val="Hlavika"/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314325" cy="400050"/>
          <wp:effectExtent l="19050" t="0" r="9525" b="0"/>
          <wp:wrapSquare wrapText="bothSides"/>
          <wp:docPr id="2" name="Obrázok 1" descr="Lend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d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4B32">
      <w:rPr>
        <w:rFonts w:asciiTheme="majorHAnsi" w:eastAsiaTheme="majorEastAsia" w:hAnsiTheme="majorHAnsi" w:cstheme="majorBidi"/>
        <w:b/>
        <w:sz w:val="28"/>
        <w:szCs w:val="28"/>
      </w:rPr>
      <w:t>Záverečný účet obce za rok 201</w:t>
    </w:r>
    <w:r>
      <w:rPr>
        <w:rFonts w:asciiTheme="majorHAnsi" w:eastAsiaTheme="majorEastAsia" w:hAnsiTheme="majorHAnsi" w:cstheme="majorBidi"/>
        <w:b/>
        <w:sz w:val="28"/>
        <w:szCs w:val="28"/>
      </w:rPr>
      <w:t>9</w:t>
    </w:r>
  </w:p>
  <w:p w:rsidR="003E423E" w:rsidRDefault="00F97326">
    <w:pPr>
      <w:pStyle w:val="Hlavika"/>
    </w:pPr>
    <w:r w:rsidRPr="00F97326">
      <w:rPr>
        <w:rFonts w:asciiTheme="majorHAnsi" w:eastAsiaTheme="majorEastAsia" w:hAnsiTheme="majorHAnsi" w:cstheme="majorBidi"/>
        <w:lang w:eastAsia="zh-TW"/>
      </w:rPr>
      <w:pict>
        <v:group id="_x0000_s717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17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717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97326">
      <w:rPr>
        <w:rFonts w:asciiTheme="majorHAnsi" w:eastAsiaTheme="majorEastAsia" w:hAnsiTheme="majorHAnsi" w:cstheme="majorBidi"/>
        <w:lang w:eastAsia="zh-TW"/>
      </w:rPr>
      <w:pict>
        <v:rect id="_x0000_s717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97326">
      <w:rPr>
        <w:rFonts w:asciiTheme="majorHAnsi" w:eastAsiaTheme="majorEastAsia" w:hAnsiTheme="majorHAnsi" w:cstheme="majorBidi"/>
        <w:lang w:eastAsia="zh-TW"/>
      </w:rPr>
      <w:pict>
        <v:rect id="_x0000_s716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3E423E">
      <w:trPr>
        <w:trHeight w:val="288"/>
      </w:trPr>
      <w:tc>
        <w:tcPr>
          <w:tcW w:w="7765" w:type="dxa"/>
        </w:tcPr>
        <w:p w:rsidR="003E423E" w:rsidRDefault="003E423E">
          <w:pPr>
            <w:pStyle w:val="Hlavika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3E423E" w:rsidRDefault="003E423E">
          <w:pPr>
            <w:pStyle w:val="Hlavika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3E423E" w:rsidRDefault="003E423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C97"/>
    <w:multiLevelType w:val="hybridMultilevel"/>
    <w:tmpl w:val="02B41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5C35"/>
    <w:multiLevelType w:val="hybridMultilevel"/>
    <w:tmpl w:val="3CC49CB4"/>
    <w:lvl w:ilvl="0" w:tplc="BF14E20A">
      <w:start w:val="3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1A302D"/>
    <w:multiLevelType w:val="multilevel"/>
    <w:tmpl w:val="C2A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A0AB1"/>
    <w:multiLevelType w:val="hybridMultilevel"/>
    <w:tmpl w:val="CD0E4A9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4E22B4"/>
    <w:multiLevelType w:val="multilevel"/>
    <w:tmpl w:val="373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BA60F0"/>
    <w:multiLevelType w:val="hybridMultilevel"/>
    <w:tmpl w:val="20B88BF2"/>
    <w:lvl w:ilvl="0" w:tplc="C636B43E">
      <w:start w:val="6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082BF3"/>
    <w:multiLevelType w:val="multilevel"/>
    <w:tmpl w:val="E21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941D5"/>
    <w:multiLevelType w:val="multilevel"/>
    <w:tmpl w:val="879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62465"/>
    <w:multiLevelType w:val="hybridMultilevel"/>
    <w:tmpl w:val="4484E53C"/>
    <w:lvl w:ilvl="0" w:tplc="47307BF0">
      <w:start w:val="1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26BE"/>
    <w:multiLevelType w:val="hybridMultilevel"/>
    <w:tmpl w:val="46489900"/>
    <w:lvl w:ilvl="0" w:tplc="56603C86">
      <w:start w:val="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7016C"/>
    <w:multiLevelType w:val="hybridMultilevel"/>
    <w:tmpl w:val="97B2E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6344"/>
    <w:multiLevelType w:val="multilevel"/>
    <w:tmpl w:val="C4AA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340BD"/>
    <w:multiLevelType w:val="multilevel"/>
    <w:tmpl w:val="C9F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C1FEB"/>
    <w:multiLevelType w:val="hybridMultilevel"/>
    <w:tmpl w:val="9B7A47E8"/>
    <w:lvl w:ilvl="0" w:tplc="91FC16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7E07B5"/>
    <w:multiLevelType w:val="hybridMultilevel"/>
    <w:tmpl w:val="69B26B64"/>
    <w:lvl w:ilvl="0" w:tplc="294CC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D2A55"/>
    <w:multiLevelType w:val="hybridMultilevel"/>
    <w:tmpl w:val="30686182"/>
    <w:lvl w:ilvl="0" w:tplc="30BAC834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801C9"/>
    <w:multiLevelType w:val="multilevel"/>
    <w:tmpl w:val="546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F3E24"/>
    <w:multiLevelType w:val="hybridMultilevel"/>
    <w:tmpl w:val="798A0B2E"/>
    <w:lvl w:ilvl="0" w:tplc="509A93BE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154F8"/>
    <w:multiLevelType w:val="hybridMultilevel"/>
    <w:tmpl w:val="3A3460D6"/>
    <w:lvl w:ilvl="0" w:tplc="89BE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87A34"/>
    <w:multiLevelType w:val="hybridMultilevel"/>
    <w:tmpl w:val="F9D4E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7434E"/>
    <w:multiLevelType w:val="hybridMultilevel"/>
    <w:tmpl w:val="53C6605A"/>
    <w:lvl w:ilvl="0" w:tplc="4D3A3FCE">
      <w:start w:val="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0324C"/>
    <w:multiLevelType w:val="hybridMultilevel"/>
    <w:tmpl w:val="7AC0BE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C6D7F"/>
    <w:multiLevelType w:val="hybridMultilevel"/>
    <w:tmpl w:val="51327122"/>
    <w:lvl w:ilvl="0" w:tplc="4702A8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F0044"/>
    <w:multiLevelType w:val="hybridMultilevel"/>
    <w:tmpl w:val="C84C97D2"/>
    <w:lvl w:ilvl="0" w:tplc="ED9C2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149C2"/>
    <w:multiLevelType w:val="multilevel"/>
    <w:tmpl w:val="9DB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C210C"/>
    <w:multiLevelType w:val="multilevel"/>
    <w:tmpl w:val="F64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6C24F7"/>
    <w:multiLevelType w:val="hybridMultilevel"/>
    <w:tmpl w:val="A5CE5F10"/>
    <w:lvl w:ilvl="0" w:tplc="6F1E2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1635D"/>
    <w:multiLevelType w:val="hybridMultilevel"/>
    <w:tmpl w:val="F6E8E75A"/>
    <w:lvl w:ilvl="0" w:tplc="8E2EF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54E8"/>
    <w:multiLevelType w:val="hybridMultilevel"/>
    <w:tmpl w:val="4ABA36BC"/>
    <w:lvl w:ilvl="0" w:tplc="9CB66B14">
      <w:start w:val="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27C78"/>
    <w:multiLevelType w:val="hybridMultilevel"/>
    <w:tmpl w:val="D1C04B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844BAA"/>
    <w:multiLevelType w:val="hybridMultilevel"/>
    <w:tmpl w:val="D2827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56B36"/>
    <w:multiLevelType w:val="multilevel"/>
    <w:tmpl w:val="940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CB17C7"/>
    <w:multiLevelType w:val="hybridMultilevel"/>
    <w:tmpl w:val="B1A0DE48"/>
    <w:lvl w:ilvl="0" w:tplc="6B201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67897"/>
    <w:multiLevelType w:val="hybridMultilevel"/>
    <w:tmpl w:val="8EB8B43C"/>
    <w:lvl w:ilvl="0" w:tplc="C43229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23296"/>
    <w:multiLevelType w:val="hybridMultilevel"/>
    <w:tmpl w:val="19A41EB8"/>
    <w:lvl w:ilvl="0" w:tplc="9AC63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667C6"/>
    <w:multiLevelType w:val="multilevel"/>
    <w:tmpl w:val="BAB4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F675E8"/>
    <w:multiLevelType w:val="multilevel"/>
    <w:tmpl w:val="0A36F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0F61AE3"/>
    <w:multiLevelType w:val="hybridMultilevel"/>
    <w:tmpl w:val="52F4C0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AB18E2"/>
    <w:multiLevelType w:val="hybridMultilevel"/>
    <w:tmpl w:val="38C40208"/>
    <w:lvl w:ilvl="0" w:tplc="E51E5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C259C"/>
    <w:multiLevelType w:val="hybridMultilevel"/>
    <w:tmpl w:val="383A803A"/>
    <w:lvl w:ilvl="0" w:tplc="C0A058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62E29"/>
    <w:multiLevelType w:val="hybridMultilevel"/>
    <w:tmpl w:val="2DE2883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>
    <w:nsid w:val="6A6E4D26"/>
    <w:multiLevelType w:val="hybridMultilevel"/>
    <w:tmpl w:val="42FA0126"/>
    <w:lvl w:ilvl="0" w:tplc="ECAE6A8E">
      <w:start w:val="1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4154D"/>
    <w:multiLevelType w:val="hybridMultilevel"/>
    <w:tmpl w:val="C3A6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518F4"/>
    <w:multiLevelType w:val="hybridMultilevel"/>
    <w:tmpl w:val="22707A92"/>
    <w:lvl w:ilvl="0" w:tplc="74C6448C">
      <w:start w:val="67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5">
    <w:nsid w:val="78D13C3A"/>
    <w:multiLevelType w:val="hybridMultilevel"/>
    <w:tmpl w:val="8E12B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6037C"/>
    <w:multiLevelType w:val="hybridMultilevel"/>
    <w:tmpl w:val="AC389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C583B"/>
    <w:multiLevelType w:val="multilevel"/>
    <w:tmpl w:val="CEB0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C4B0BEA"/>
    <w:multiLevelType w:val="hybridMultilevel"/>
    <w:tmpl w:val="A6D827B0"/>
    <w:lvl w:ilvl="0" w:tplc="838E73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6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17"/>
  </w:num>
  <w:num w:numId="9">
    <w:abstractNumId w:val="7"/>
  </w:num>
  <w:num w:numId="10">
    <w:abstractNumId w:val="25"/>
  </w:num>
  <w:num w:numId="11">
    <w:abstractNumId w:val="2"/>
  </w:num>
  <w:num w:numId="12">
    <w:abstractNumId w:val="47"/>
  </w:num>
  <w:num w:numId="13">
    <w:abstractNumId w:val="23"/>
  </w:num>
  <w:num w:numId="14">
    <w:abstractNumId w:val="28"/>
  </w:num>
  <w:num w:numId="15">
    <w:abstractNumId w:val="15"/>
  </w:num>
  <w:num w:numId="16">
    <w:abstractNumId w:val="37"/>
  </w:num>
  <w:num w:numId="17">
    <w:abstractNumId w:val="44"/>
  </w:num>
  <w:num w:numId="18">
    <w:abstractNumId w:val="1"/>
  </w:num>
  <w:num w:numId="19">
    <w:abstractNumId w:val="0"/>
  </w:num>
  <w:num w:numId="20">
    <w:abstractNumId w:val="3"/>
  </w:num>
  <w:num w:numId="21">
    <w:abstractNumId w:val="10"/>
  </w:num>
  <w:num w:numId="22">
    <w:abstractNumId w:val="5"/>
  </w:num>
  <w:num w:numId="23">
    <w:abstractNumId w:val="27"/>
  </w:num>
  <w:num w:numId="24">
    <w:abstractNumId w:val="24"/>
  </w:num>
  <w:num w:numId="25">
    <w:abstractNumId w:val="35"/>
  </w:num>
  <w:num w:numId="26">
    <w:abstractNumId w:val="16"/>
  </w:num>
  <w:num w:numId="27">
    <w:abstractNumId w:val="30"/>
  </w:num>
  <w:num w:numId="28">
    <w:abstractNumId w:val="46"/>
  </w:num>
  <w:num w:numId="29">
    <w:abstractNumId w:val="43"/>
  </w:num>
  <w:num w:numId="30">
    <w:abstractNumId w:val="20"/>
  </w:num>
  <w:num w:numId="31">
    <w:abstractNumId w:val="33"/>
  </w:num>
  <w:num w:numId="32">
    <w:abstractNumId w:val="19"/>
  </w:num>
  <w:num w:numId="33">
    <w:abstractNumId w:val="14"/>
  </w:num>
  <w:num w:numId="34">
    <w:abstractNumId w:val="39"/>
  </w:num>
  <w:num w:numId="35">
    <w:abstractNumId w:val="45"/>
  </w:num>
  <w:num w:numId="36">
    <w:abstractNumId w:val="21"/>
  </w:num>
  <w:num w:numId="37">
    <w:abstractNumId w:val="13"/>
  </w:num>
  <w:num w:numId="38">
    <w:abstractNumId w:val="31"/>
  </w:num>
  <w:num w:numId="39">
    <w:abstractNumId w:val="41"/>
  </w:num>
  <w:num w:numId="40">
    <w:abstractNumId w:val="22"/>
  </w:num>
  <w:num w:numId="41">
    <w:abstractNumId w:val="38"/>
  </w:num>
  <w:num w:numId="42">
    <w:abstractNumId w:val="29"/>
  </w:num>
  <w:num w:numId="43">
    <w:abstractNumId w:val="9"/>
  </w:num>
  <w:num w:numId="44">
    <w:abstractNumId w:val="18"/>
  </w:num>
  <w:num w:numId="45">
    <w:abstractNumId w:val="8"/>
  </w:num>
  <w:num w:numId="46">
    <w:abstractNumId w:val="42"/>
  </w:num>
  <w:num w:numId="47">
    <w:abstractNumId w:val="48"/>
  </w:num>
  <w:num w:numId="48">
    <w:abstractNumId w:val="40"/>
  </w:num>
  <w:num w:numId="49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2626"/>
    <o:shapelayout v:ext="edit">
      <o:idmap v:ext="edit" data="7"/>
      <o:rules v:ext="edit">
        <o:r id="V:Rule2" type="connector" idref="#_x0000_s71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3187A"/>
    <w:rsid w:val="000028B7"/>
    <w:rsid w:val="000149CC"/>
    <w:rsid w:val="00020F0E"/>
    <w:rsid w:val="000316FB"/>
    <w:rsid w:val="00033735"/>
    <w:rsid w:val="00034E5A"/>
    <w:rsid w:val="000374B2"/>
    <w:rsid w:val="0004474A"/>
    <w:rsid w:val="00045597"/>
    <w:rsid w:val="000542C8"/>
    <w:rsid w:val="0005623C"/>
    <w:rsid w:val="00063C86"/>
    <w:rsid w:val="00065AD4"/>
    <w:rsid w:val="000701C2"/>
    <w:rsid w:val="0007076E"/>
    <w:rsid w:val="00073D94"/>
    <w:rsid w:val="00075C62"/>
    <w:rsid w:val="0007772D"/>
    <w:rsid w:val="000814D8"/>
    <w:rsid w:val="00081667"/>
    <w:rsid w:val="00081B13"/>
    <w:rsid w:val="0008450E"/>
    <w:rsid w:val="00085B6D"/>
    <w:rsid w:val="000911D4"/>
    <w:rsid w:val="000913A1"/>
    <w:rsid w:val="00092916"/>
    <w:rsid w:val="0009403A"/>
    <w:rsid w:val="0009626A"/>
    <w:rsid w:val="00097115"/>
    <w:rsid w:val="00097AFC"/>
    <w:rsid w:val="000A06AC"/>
    <w:rsid w:val="000A4307"/>
    <w:rsid w:val="000A66E1"/>
    <w:rsid w:val="000B12A1"/>
    <w:rsid w:val="000B255C"/>
    <w:rsid w:val="000B3127"/>
    <w:rsid w:val="000B34AC"/>
    <w:rsid w:val="000B5AB5"/>
    <w:rsid w:val="000C0389"/>
    <w:rsid w:val="000C2B9D"/>
    <w:rsid w:val="000C4B17"/>
    <w:rsid w:val="000C4C65"/>
    <w:rsid w:val="000C59CD"/>
    <w:rsid w:val="000C65E9"/>
    <w:rsid w:val="000C76BA"/>
    <w:rsid w:val="000D3E0C"/>
    <w:rsid w:val="000D4143"/>
    <w:rsid w:val="000D5EEC"/>
    <w:rsid w:val="000D6F3B"/>
    <w:rsid w:val="000D72ED"/>
    <w:rsid w:val="000D7EB7"/>
    <w:rsid w:val="000E31F1"/>
    <w:rsid w:val="000E6A4F"/>
    <w:rsid w:val="000E7094"/>
    <w:rsid w:val="000F0964"/>
    <w:rsid w:val="000F3B38"/>
    <w:rsid w:val="000F459F"/>
    <w:rsid w:val="000F6789"/>
    <w:rsid w:val="000F6D6C"/>
    <w:rsid w:val="000F79CA"/>
    <w:rsid w:val="00104E64"/>
    <w:rsid w:val="00105DA9"/>
    <w:rsid w:val="001135C0"/>
    <w:rsid w:val="00114B1A"/>
    <w:rsid w:val="00115846"/>
    <w:rsid w:val="001171F3"/>
    <w:rsid w:val="00123F63"/>
    <w:rsid w:val="0012584C"/>
    <w:rsid w:val="001307E0"/>
    <w:rsid w:val="001314CF"/>
    <w:rsid w:val="00133602"/>
    <w:rsid w:val="001337E8"/>
    <w:rsid w:val="00133CD7"/>
    <w:rsid w:val="00133F41"/>
    <w:rsid w:val="00134304"/>
    <w:rsid w:val="00150061"/>
    <w:rsid w:val="00151543"/>
    <w:rsid w:val="00152BE2"/>
    <w:rsid w:val="00155D19"/>
    <w:rsid w:val="00155DB7"/>
    <w:rsid w:val="001579A9"/>
    <w:rsid w:val="00163D63"/>
    <w:rsid w:val="001665C6"/>
    <w:rsid w:val="00167B8C"/>
    <w:rsid w:val="00170C47"/>
    <w:rsid w:val="00173CA1"/>
    <w:rsid w:val="0017435E"/>
    <w:rsid w:val="00174AFE"/>
    <w:rsid w:val="0018405F"/>
    <w:rsid w:val="00185239"/>
    <w:rsid w:val="001857F0"/>
    <w:rsid w:val="00191C97"/>
    <w:rsid w:val="00195CCB"/>
    <w:rsid w:val="001969BA"/>
    <w:rsid w:val="001969BE"/>
    <w:rsid w:val="001A05AD"/>
    <w:rsid w:val="001A2BB2"/>
    <w:rsid w:val="001A3078"/>
    <w:rsid w:val="001B0F87"/>
    <w:rsid w:val="001B108E"/>
    <w:rsid w:val="001B492E"/>
    <w:rsid w:val="001B5023"/>
    <w:rsid w:val="001B5478"/>
    <w:rsid w:val="001B5C5C"/>
    <w:rsid w:val="001B6558"/>
    <w:rsid w:val="001B77DF"/>
    <w:rsid w:val="001C556C"/>
    <w:rsid w:val="001C71AC"/>
    <w:rsid w:val="001D5B94"/>
    <w:rsid w:val="001D647E"/>
    <w:rsid w:val="001E0BE1"/>
    <w:rsid w:val="001E15DC"/>
    <w:rsid w:val="001E2EB7"/>
    <w:rsid w:val="001E3C3C"/>
    <w:rsid w:val="001E5212"/>
    <w:rsid w:val="001E77FA"/>
    <w:rsid w:val="001F0EAD"/>
    <w:rsid w:val="001F3343"/>
    <w:rsid w:val="001F4563"/>
    <w:rsid w:val="001F59AF"/>
    <w:rsid w:val="00201F6A"/>
    <w:rsid w:val="0020273F"/>
    <w:rsid w:val="0020521A"/>
    <w:rsid w:val="00206B79"/>
    <w:rsid w:val="00214060"/>
    <w:rsid w:val="0021585E"/>
    <w:rsid w:val="0021766F"/>
    <w:rsid w:val="00221A47"/>
    <w:rsid w:val="00222074"/>
    <w:rsid w:val="00222893"/>
    <w:rsid w:val="00222F19"/>
    <w:rsid w:val="002240E2"/>
    <w:rsid w:val="00224495"/>
    <w:rsid w:val="00224DC6"/>
    <w:rsid w:val="00224F11"/>
    <w:rsid w:val="00227245"/>
    <w:rsid w:val="0023244F"/>
    <w:rsid w:val="00232AE5"/>
    <w:rsid w:val="00233210"/>
    <w:rsid w:val="00234361"/>
    <w:rsid w:val="00242712"/>
    <w:rsid w:val="0024307C"/>
    <w:rsid w:val="00245BC5"/>
    <w:rsid w:val="00245E42"/>
    <w:rsid w:val="00245E68"/>
    <w:rsid w:val="00246DA4"/>
    <w:rsid w:val="00257321"/>
    <w:rsid w:val="00257433"/>
    <w:rsid w:val="002604B8"/>
    <w:rsid w:val="00262464"/>
    <w:rsid w:val="0026309B"/>
    <w:rsid w:val="002643CC"/>
    <w:rsid w:val="00264984"/>
    <w:rsid w:val="00264F00"/>
    <w:rsid w:val="00265D72"/>
    <w:rsid w:val="00270551"/>
    <w:rsid w:val="00273E05"/>
    <w:rsid w:val="00273EF0"/>
    <w:rsid w:val="002740C1"/>
    <w:rsid w:val="00277EA4"/>
    <w:rsid w:val="0028376D"/>
    <w:rsid w:val="00284F18"/>
    <w:rsid w:val="002871D6"/>
    <w:rsid w:val="0028798D"/>
    <w:rsid w:val="00290CDB"/>
    <w:rsid w:val="00292CC6"/>
    <w:rsid w:val="00294936"/>
    <w:rsid w:val="002A0590"/>
    <w:rsid w:val="002A4537"/>
    <w:rsid w:val="002A524C"/>
    <w:rsid w:val="002A62A6"/>
    <w:rsid w:val="002A7377"/>
    <w:rsid w:val="002A7B61"/>
    <w:rsid w:val="002B0884"/>
    <w:rsid w:val="002B0AFE"/>
    <w:rsid w:val="002B1381"/>
    <w:rsid w:val="002B28D4"/>
    <w:rsid w:val="002B28EA"/>
    <w:rsid w:val="002B53C6"/>
    <w:rsid w:val="002B5C8E"/>
    <w:rsid w:val="002B6C69"/>
    <w:rsid w:val="002C033C"/>
    <w:rsid w:val="002C0A8C"/>
    <w:rsid w:val="002C4258"/>
    <w:rsid w:val="002C4BAE"/>
    <w:rsid w:val="002C6B01"/>
    <w:rsid w:val="002D3D58"/>
    <w:rsid w:val="002E0B28"/>
    <w:rsid w:val="002E23CD"/>
    <w:rsid w:val="002E3D1B"/>
    <w:rsid w:val="002F3EF9"/>
    <w:rsid w:val="002F4DBD"/>
    <w:rsid w:val="002F7806"/>
    <w:rsid w:val="00302756"/>
    <w:rsid w:val="003074E1"/>
    <w:rsid w:val="0030768E"/>
    <w:rsid w:val="00307C28"/>
    <w:rsid w:val="00310067"/>
    <w:rsid w:val="00313278"/>
    <w:rsid w:val="00314F42"/>
    <w:rsid w:val="00320580"/>
    <w:rsid w:val="003235B5"/>
    <w:rsid w:val="00325C3B"/>
    <w:rsid w:val="003264B7"/>
    <w:rsid w:val="003267C7"/>
    <w:rsid w:val="00326DFB"/>
    <w:rsid w:val="00331BB5"/>
    <w:rsid w:val="00332B7D"/>
    <w:rsid w:val="00333A2F"/>
    <w:rsid w:val="00336FFF"/>
    <w:rsid w:val="00341A9F"/>
    <w:rsid w:val="00341C22"/>
    <w:rsid w:val="00341EC6"/>
    <w:rsid w:val="00341F6B"/>
    <w:rsid w:val="00344E06"/>
    <w:rsid w:val="00346291"/>
    <w:rsid w:val="00351804"/>
    <w:rsid w:val="0035487B"/>
    <w:rsid w:val="003551BA"/>
    <w:rsid w:val="003609EC"/>
    <w:rsid w:val="00361FA0"/>
    <w:rsid w:val="003702D5"/>
    <w:rsid w:val="0037192C"/>
    <w:rsid w:val="00373A40"/>
    <w:rsid w:val="00374C6A"/>
    <w:rsid w:val="0037759C"/>
    <w:rsid w:val="00384A39"/>
    <w:rsid w:val="00384BA1"/>
    <w:rsid w:val="00386A41"/>
    <w:rsid w:val="00393B4B"/>
    <w:rsid w:val="003A3DD4"/>
    <w:rsid w:val="003B75BA"/>
    <w:rsid w:val="003B7844"/>
    <w:rsid w:val="003C2155"/>
    <w:rsid w:val="003C2DE7"/>
    <w:rsid w:val="003C32C9"/>
    <w:rsid w:val="003C7A8C"/>
    <w:rsid w:val="003E34A0"/>
    <w:rsid w:val="003E40F1"/>
    <w:rsid w:val="003E423E"/>
    <w:rsid w:val="003E7DA6"/>
    <w:rsid w:val="003F043D"/>
    <w:rsid w:val="003F16A3"/>
    <w:rsid w:val="003F78C3"/>
    <w:rsid w:val="00400224"/>
    <w:rsid w:val="00404CCC"/>
    <w:rsid w:val="004052F1"/>
    <w:rsid w:val="004111B8"/>
    <w:rsid w:val="0041393E"/>
    <w:rsid w:val="00414D5A"/>
    <w:rsid w:val="004166F5"/>
    <w:rsid w:val="00424E7D"/>
    <w:rsid w:val="004261D1"/>
    <w:rsid w:val="00431190"/>
    <w:rsid w:val="004320A9"/>
    <w:rsid w:val="00433687"/>
    <w:rsid w:val="0043550D"/>
    <w:rsid w:val="004401AB"/>
    <w:rsid w:val="004439CA"/>
    <w:rsid w:val="00445478"/>
    <w:rsid w:val="00445F66"/>
    <w:rsid w:val="004463B7"/>
    <w:rsid w:val="00454405"/>
    <w:rsid w:val="004548EA"/>
    <w:rsid w:val="00455690"/>
    <w:rsid w:val="00457420"/>
    <w:rsid w:val="004623FE"/>
    <w:rsid w:val="00466192"/>
    <w:rsid w:val="004674FD"/>
    <w:rsid w:val="004724AF"/>
    <w:rsid w:val="00473259"/>
    <w:rsid w:val="00474DD7"/>
    <w:rsid w:val="004750C6"/>
    <w:rsid w:val="00475E63"/>
    <w:rsid w:val="00475FE2"/>
    <w:rsid w:val="00482F14"/>
    <w:rsid w:val="00486273"/>
    <w:rsid w:val="00487C94"/>
    <w:rsid w:val="00490E21"/>
    <w:rsid w:val="00492F26"/>
    <w:rsid w:val="00496CE3"/>
    <w:rsid w:val="00497D62"/>
    <w:rsid w:val="004A0017"/>
    <w:rsid w:val="004A0C5D"/>
    <w:rsid w:val="004A2747"/>
    <w:rsid w:val="004A2B15"/>
    <w:rsid w:val="004A41A7"/>
    <w:rsid w:val="004B0D91"/>
    <w:rsid w:val="004B40FA"/>
    <w:rsid w:val="004B5B73"/>
    <w:rsid w:val="004C06FC"/>
    <w:rsid w:val="004C1A30"/>
    <w:rsid w:val="004C1BD9"/>
    <w:rsid w:val="004C26E4"/>
    <w:rsid w:val="004C330A"/>
    <w:rsid w:val="004C52AE"/>
    <w:rsid w:val="004C64B3"/>
    <w:rsid w:val="004C754F"/>
    <w:rsid w:val="004D30E0"/>
    <w:rsid w:val="004D7C7D"/>
    <w:rsid w:val="004E5F6D"/>
    <w:rsid w:val="004F0FB8"/>
    <w:rsid w:val="004F1136"/>
    <w:rsid w:val="004F3F32"/>
    <w:rsid w:val="00503393"/>
    <w:rsid w:val="005039AF"/>
    <w:rsid w:val="00504450"/>
    <w:rsid w:val="0050490C"/>
    <w:rsid w:val="005051E5"/>
    <w:rsid w:val="005056B2"/>
    <w:rsid w:val="005056DA"/>
    <w:rsid w:val="0050662A"/>
    <w:rsid w:val="00507421"/>
    <w:rsid w:val="00510AB5"/>
    <w:rsid w:val="005160BD"/>
    <w:rsid w:val="0052049C"/>
    <w:rsid w:val="005266FC"/>
    <w:rsid w:val="0053399E"/>
    <w:rsid w:val="00536485"/>
    <w:rsid w:val="00540F11"/>
    <w:rsid w:val="005411F9"/>
    <w:rsid w:val="00541D27"/>
    <w:rsid w:val="00542E41"/>
    <w:rsid w:val="00546D93"/>
    <w:rsid w:val="005471D6"/>
    <w:rsid w:val="00550AA5"/>
    <w:rsid w:val="005525F1"/>
    <w:rsid w:val="00560622"/>
    <w:rsid w:val="00562B58"/>
    <w:rsid w:val="005639F4"/>
    <w:rsid w:val="00565800"/>
    <w:rsid w:val="00567E8F"/>
    <w:rsid w:val="005711EC"/>
    <w:rsid w:val="0057284E"/>
    <w:rsid w:val="00572BD9"/>
    <w:rsid w:val="00574A0E"/>
    <w:rsid w:val="00574B86"/>
    <w:rsid w:val="00576685"/>
    <w:rsid w:val="00587E51"/>
    <w:rsid w:val="005928C4"/>
    <w:rsid w:val="00592D7C"/>
    <w:rsid w:val="005940DE"/>
    <w:rsid w:val="00594B80"/>
    <w:rsid w:val="0059676B"/>
    <w:rsid w:val="00596D37"/>
    <w:rsid w:val="00597226"/>
    <w:rsid w:val="005A477A"/>
    <w:rsid w:val="005A5778"/>
    <w:rsid w:val="005A65A4"/>
    <w:rsid w:val="005A704C"/>
    <w:rsid w:val="005B116D"/>
    <w:rsid w:val="005B16B2"/>
    <w:rsid w:val="005B1F49"/>
    <w:rsid w:val="005B2122"/>
    <w:rsid w:val="005B2204"/>
    <w:rsid w:val="005B35CE"/>
    <w:rsid w:val="005B42D2"/>
    <w:rsid w:val="005C181C"/>
    <w:rsid w:val="005C2601"/>
    <w:rsid w:val="005C307F"/>
    <w:rsid w:val="005C36DC"/>
    <w:rsid w:val="005C5713"/>
    <w:rsid w:val="005D2C08"/>
    <w:rsid w:val="005D2D29"/>
    <w:rsid w:val="005D33C5"/>
    <w:rsid w:val="005D6609"/>
    <w:rsid w:val="005E37D4"/>
    <w:rsid w:val="005E4D3E"/>
    <w:rsid w:val="005E57B7"/>
    <w:rsid w:val="005E59BD"/>
    <w:rsid w:val="005E5A56"/>
    <w:rsid w:val="005E5FFF"/>
    <w:rsid w:val="005E6AF2"/>
    <w:rsid w:val="005F2FC2"/>
    <w:rsid w:val="005F34E7"/>
    <w:rsid w:val="005F3B02"/>
    <w:rsid w:val="005F6600"/>
    <w:rsid w:val="00601A67"/>
    <w:rsid w:val="006026ED"/>
    <w:rsid w:val="00604503"/>
    <w:rsid w:val="00604C95"/>
    <w:rsid w:val="00605504"/>
    <w:rsid w:val="00605765"/>
    <w:rsid w:val="00607D8E"/>
    <w:rsid w:val="006115EE"/>
    <w:rsid w:val="00622F6E"/>
    <w:rsid w:val="00623420"/>
    <w:rsid w:val="006238E4"/>
    <w:rsid w:val="00623AC6"/>
    <w:rsid w:val="00632BC4"/>
    <w:rsid w:val="00642509"/>
    <w:rsid w:val="00643C2A"/>
    <w:rsid w:val="00644679"/>
    <w:rsid w:val="006446BF"/>
    <w:rsid w:val="006447FE"/>
    <w:rsid w:val="00644932"/>
    <w:rsid w:val="00644AA4"/>
    <w:rsid w:val="00645703"/>
    <w:rsid w:val="00645D61"/>
    <w:rsid w:val="00647C07"/>
    <w:rsid w:val="00651FFA"/>
    <w:rsid w:val="00670E6A"/>
    <w:rsid w:val="00671A1D"/>
    <w:rsid w:val="006721F5"/>
    <w:rsid w:val="00673C70"/>
    <w:rsid w:val="006747BF"/>
    <w:rsid w:val="006778FA"/>
    <w:rsid w:val="0068472D"/>
    <w:rsid w:val="00692470"/>
    <w:rsid w:val="00693E61"/>
    <w:rsid w:val="00697117"/>
    <w:rsid w:val="006A255C"/>
    <w:rsid w:val="006A3516"/>
    <w:rsid w:val="006A6217"/>
    <w:rsid w:val="006A70EF"/>
    <w:rsid w:val="006B4460"/>
    <w:rsid w:val="006B6B6D"/>
    <w:rsid w:val="006B7505"/>
    <w:rsid w:val="006C07EB"/>
    <w:rsid w:val="006C6E16"/>
    <w:rsid w:val="006C7E54"/>
    <w:rsid w:val="006D0DEB"/>
    <w:rsid w:val="006D34C9"/>
    <w:rsid w:val="006D5FEE"/>
    <w:rsid w:val="006D6553"/>
    <w:rsid w:val="006E763D"/>
    <w:rsid w:val="006F14C6"/>
    <w:rsid w:val="006F2460"/>
    <w:rsid w:val="006F3810"/>
    <w:rsid w:val="006F5C15"/>
    <w:rsid w:val="006F6B39"/>
    <w:rsid w:val="0070443D"/>
    <w:rsid w:val="00705D6F"/>
    <w:rsid w:val="007076E7"/>
    <w:rsid w:val="00707A74"/>
    <w:rsid w:val="00707AE1"/>
    <w:rsid w:val="007105F0"/>
    <w:rsid w:val="00715C59"/>
    <w:rsid w:val="007164A5"/>
    <w:rsid w:val="00717032"/>
    <w:rsid w:val="007175FF"/>
    <w:rsid w:val="00721EED"/>
    <w:rsid w:val="00723DAF"/>
    <w:rsid w:val="00723F03"/>
    <w:rsid w:val="00724334"/>
    <w:rsid w:val="0072446F"/>
    <w:rsid w:val="00726CEE"/>
    <w:rsid w:val="00733091"/>
    <w:rsid w:val="0073374F"/>
    <w:rsid w:val="00736A26"/>
    <w:rsid w:val="00742183"/>
    <w:rsid w:val="00743781"/>
    <w:rsid w:val="00743BDD"/>
    <w:rsid w:val="00745E8A"/>
    <w:rsid w:val="00751D10"/>
    <w:rsid w:val="007522A8"/>
    <w:rsid w:val="00752B07"/>
    <w:rsid w:val="007536A7"/>
    <w:rsid w:val="00755C4C"/>
    <w:rsid w:val="0075685F"/>
    <w:rsid w:val="00756F45"/>
    <w:rsid w:val="00762ECD"/>
    <w:rsid w:val="00767B64"/>
    <w:rsid w:val="00767B70"/>
    <w:rsid w:val="00770710"/>
    <w:rsid w:val="00774137"/>
    <w:rsid w:val="00780B82"/>
    <w:rsid w:val="00780F04"/>
    <w:rsid w:val="00784CE9"/>
    <w:rsid w:val="00784E34"/>
    <w:rsid w:val="0079306F"/>
    <w:rsid w:val="007A233D"/>
    <w:rsid w:val="007A29B3"/>
    <w:rsid w:val="007A57F8"/>
    <w:rsid w:val="007A6E8F"/>
    <w:rsid w:val="007B0C1B"/>
    <w:rsid w:val="007B144F"/>
    <w:rsid w:val="007B2D58"/>
    <w:rsid w:val="007B36E0"/>
    <w:rsid w:val="007B3870"/>
    <w:rsid w:val="007B3B70"/>
    <w:rsid w:val="007B482D"/>
    <w:rsid w:val="007B5DC5"/>
    <w:rsid w:val="007C199A"/>
    <w:rsid w:val="007C4817"/>
    <w:rsid w:val="007C5A88"/>
    <w:rsid w:val="007D1EA0"/>
    <w:rsid w:val="007D373F"/>
    <w:rsid w:val="007E0215"/>
    <w:rsid w:val="007E0753"/>
    <w:rsid w:val="007E2108"/>
    <w:rsid w:val="007E3054"/>
    <w:rsid w:val="007E32BC"/>
    <w:rsid w:val="007E5743"/>
    <w:rsid w:val="007E7203"/>
    <w:rsid w:val="007E7AD3"/>
    <w:rsid w:val="007F093F"/>
    <w:rsid w:val="007F1425"/>
    <w:rsid w:val="007F5555"/>
    <w:rsid w:val="007F69C4"/>
    <w:rsid w:val="008024A4"/>
    <w:rsid w:val="00804539"/>
    <w:rsid w:val="008049E4"/>
    <w:rsid w:val="008056A6"/>
    <w:rsid w:val="00806A6E"/>
    <w:rsid w:val="00806D8E"/>
    <w:rsid w:val="00806E10"/>
    <w:rsid w:val="008100EA"/>
    <w:rsid w:val="008115EE"/>
    <w:rsid w:val="00814FE6"/>
    <w:rsid w:val="00820097"/>
    <w:rsid w:val="00820811"/>
    <w:rsid w:val="008227B2"/>
    <w:rsid w:val="008237B0"/>
    <w:rsid w:val="00823A0E"/>
    <w:rsid w:val="00825722"/>
    <w:rsid w:val="008279E3"/>
    <w:rsid w:val="00830EAD"/>
    <w:rsid w:val="008323BE"/>
    <w:rsid w:val="00833253"/>
    <w:rsid w:val="00833787"/>
    <w:rsid w:val="00834F0E"/>
    <w:rsid w:val="00836D5D"/>
    <w:rsid w:val="0084025B"/>
    <w:rsid w:val="00842C5D"/>
    <w:rsid w:val="00843899"/>
    <w:rsid w:val="00844888"/>
    <w:rsid w:val="00850BC4"/>
    <w:rsid w:val="00851C78"/>
    <w:rsid w:val="00855EBC"/>
    <w:rsid w:val="00856439"/>
    <w:rsid w:val="00857760"/>
    <w:rsid w:val="008627BB"/>
    <w:rsid w:val="008656A9"/>
    <w:rsid w:val="00865F35"/>
    <w:rsid w:val="008712C7"/>
    <w:rsid w:val="00873154"/>
    <w:rsid w:val="00876639"/>
    <w:rsid w:val="008835EA"/>
    <w:rsid w:val="00892EC4"/>
    <w:rsid w:val="0089364C"/>
    <w:rsid w:val="00894CB5"/>
    <w:rsid w:val="00896203"/>
    <w:rsid w:val="00896E68"/>
    <w:rsid w:val="00897A0C"/>
    <w:rsid w:val="008A1479"/>
    <w:rsid w:val="008A2500"/>
    <w:rsid w:val="008A6CB0"/>
    <w:rsid w:val="008A703F"/>
    <w:rsid w:val="008B246D"/>
    <w:rsid w:val="008B450A"/>
    <w:rsid w:val="008B4ACF"/>
    <w:rsid w:val="008B5580"/>
    <w:rsid w:val="008B55D2"/>
    <w:rsid w:val="008B631A"/>
    <w:rsid w:val="008C4B84"/>
    <w:rsid w:val="008C7A89"/>
    <w:rsid w:val="008D29AF"/>
    <w:rsid w:val="008D3AEC"/>
    <w:rsid w:val="008D69A7"/>
    <w:rsid w:val="008D6AA2"/>
    <w:rsid w:val="008D790D"/>
    <w:rsid w:val="008E02E6"/>
    <w:rsid w:val="008E0961"/>
    <w:rsid w:val="008E0EB9"/>
    <w:rsid w:val="008E2F73"/>
    <w:rsid w:val="008F00CC"/>
    <w:rsid w:val="008F0BCB"/>
    <w:rsid w:val="008F3EC4"/>
    <w:rsid w:val="008F4C82"/>
    <w:rsid w:val="008F54FE"/>
    <w:rsid w:val="008F695D"/>
    <w:rsid w:val="008F6ECA"/>
    <w:rsid w:val="0090146B"/>
    <w:rsid w:val="009034DD"/>
    <w:rsid w:val="00904E32"/>
    <w:rsid w:val="0090541E"/>
    <w:rsid w:val="0090798D"/>
    <w:rsid w:val="00907EDF"/>
    <w:rsid w:val="00911332"/>
    <w:rsid w:val="009123BA"/>
    <w:rsid w:val="00912FBA"/>
    <w:rsid w:val="009147B0"/>
    <w:rsid w:val="00914F23"/>
    <w:rsid w:val="009166F5"/>
    <w:rsid w:val="00916949"/>
    <w:rsid w:val="0092010D"/>
    <w:rsid w:val="009215CF"/>
    <w:rsid w:val="0092367C"/>
    <w:rsid w:val="00926616"/>
    <w:rsid w:val="00931ECB"/>
    <w:rsid w:val="00932A93"/>
    <w:rsid w:val="00933085"/>
    <w:rsid w:val="00933AC0"/>
    <w:rsid w:val="009348B8"/>
    <w:rsid w:val="009404E2"/>
    <w:rsid w:val="00943834"/>
    <w:rsid w:val="00943A9D"/>
    <w:rsid w:val="00943DB9"/>
    <w:rsid w:val="00947A0B"/>
    <w:rsid w:val="00950CF2"/>
    <w:rsid w:val="009552CE"/>
    <w:rsid w:val="0095701F"/>
    <w:rsid w:val="00960344"/>
    <w:rsid w:val="00963460"/>
    <w:rsid w:val="00963863"/>
    <w:rsid w:val="0096489C"/>
    <w:rsid w:val="0096586D"/>
    <w:rsid w:val="00967C56"/>
    <w:rsid w:val="00970EFC"/>
    <w:rsid w:val="00971D40"/>
    <w:rsid w:val="009721EE"/>
    <w:rsid w:val="0097353A"/>
    <w:rsid w:val="00973709"/>
    <w:rsid w:val="009775DA"/>
    <w:rsid w:val="009776CE"/>
    <w:rsid w:val="00981B6B"/>
    <w:rsid w:val="009829B1"/>
    <w:rsid w:val="00984192"/>
    <w:rsid w:val="009862EC"/>
    <w:rsid w:val="00986720"/>
    <w:rsid w:val="00986B4C"/>
    <w:rsid w:val="009940A8"/>
    <w:rsid w:val="009953D1"/>
    <w:rsid w:val="00996507"/>
    <w:rsid w:val="00997095"/>
    <w:rsid w:val="009A1EBA"/>
    <w:rsid w:val="009A263C"/>
    <w:rsid w:val="009A4071"/>
    <w:rsid w:val="009A6448"/>
    <w:rsid w:val="009A775D"/>
    <w:rsid w:val="009B078D"/>
    <w:rsid w:val="009B3A4E"/>
    <w:rsid w:val="009B3DD6"/>
    <w:rsid w:val="009B4B7E"/>
    <w:rsid w:val="009C0384"/>
    <w:rsid w:val="009C0B27"/>
    <w:rsid w:val="009C1DBD"/>
    <w:rsid w:val="009C647F"/>
    <w:rsid w:val="009C776A"/>
    <w:rsid w:val="009D15E5"/>
    <w:rsid w:val="009D1F63"/>
    <w:rsid w:val="009D716B"/>
    <w:rsid w:val="009D7A9D"/>
    <w:rsid w:val="009E410F"/>
    <w:rsid w:val="009E73F2"/>
    <w:rsid w:val="009F1FAF"/>
    <w:rsid w:val="009F52EF"/>
    <w:rsid w:val="009F535B"/>
    <w:rsid w:val="00A014DB"/>
    <w:rsid w:val="00A02A58"/>
    <w:rsid w:val="00A0321E"/>
    <w:rsid w:val="00A073E5"/>
    <w:rsid w:val="00A104B5"/>
    <w:rsid w:val="00A1412F"/>
    <w:rsid w:val="00A14AE5"/>
    <w:rsid w:val="00A16976"/>
    <w:rsid w:val="00A1697C"/>
    <w:rsid w:val="00A16B73"/>
    <w:rsid w:val="00A17911"/>
    <w:rsid w:val="00A22BB7"/>
    <w:rsid w:val="00A2341B"/>
    <w:rsid w:val="00A245CF"/>
    <w:rsid w:val="00A338F9"/>
    <w:rsid w:val="00A355AB"/>
    <w:rsid w:val="00A373D3"/>
    <w:rsid w:val="00A377DD"/>
    <w:rsid w:val="00A45F36"/>
    <w:rsid w:val="00A51DF4"/>
    <w:rsid w:val="00A53CFB"/>
    <w:rsid w:val="00A5605E"/>
    <w:rsid w:val="00A57426"/>
    <w:rsid w:val="00A57549"/>
    <w:rsid w:val="00A577B4"/>
    <w:rsid w:val="00A608EC"/>
    <w:rsid w:val="00A61037"/>
    <w:rsid w:val="00A620B0"/>
    <w:rsid w:val="00A62A64"/>
    <w:rsid w:val="00A6334F"/>
    <w:rsid w:val="00A63A19"/>
    <w:rsid w:val="00A65ACF"/>
    <w:rsid w:val="00A70884"/>
    <w:rsid w:val="00A72156"/>
    <w:rsid w:val="00A74158"/>
    <w:rsid w:val="00A7544E"/>
    <w:rsid w:val="00A8068F"/>
    <w:rsid w:val="00A81618"/>
    <w:rsid w:val="00A85E9F"/>
    <w:rsid w:val="00A94869"/>
    <w:rsid w:val="00A96231"/>
    <w:rsid w:val="00A9758E"/>
    <w:rsid w:val="00AA08BE"/>
    <w:rsid w:val="00AA3ECB"/>
    <w:rsid w:val="00AA5499"/>
    <w:rsid w:val="00AA65DD"/>
    <w:rsid w:val="00AB0B9A"/>
    <w:rsid w:val="00AB204E"/>
    <w:rsid w:val="00AB2F10"/>
    <w:rsid w:val="00AB36C3"/>
    <w:rsid w:val="00AB72E5"/>
    <w:rsid w:val="00AC1B35"/>
    <w:rsid w:val="00AC3551"/>
    <w:rsid w:val="00AC529A"/>
    <w:rsid w:val="00AC6727"/>
    <w:rsid w:val="00AC6AE6"/>
    <w:rsid w:val="00AC746D"/>
    <w:rsid w:val="00AD0E19"/>
    <w:rsid w:val="00AD2B4F"/>
    <w:rsid w:val="00AD2FC4"/>
    <w:rsid w:val="00AD4AD2"/>
    <w:rsid w:val="00AD7E5F"/>
    <w:rsid w:val="00AE19B1"/>
    <w:rsid w:val="00AE3E41"/>
    <w:rsid w:val="00AF203E"/>
    <w:rsid w:val="00AF35EF"/>
    <w:rsid w:val="00AF5149"/>
    <w:rsid w:val="00AF571C"/>
    <w:rsid w:val="00AF6DAC"/>
    <w:rsid w:val="00AF7125"/>
    <w:rsid w:val="00AF7C4E"/>
    <w:rsid w:val="00B00305"/>
    <w:rsid w:val="00B01FC6"/>
    <w:rsid w:val="00B023BF"/>
    <w:rsid w:val="00B02525"/>
    <w:rsid w:val="00B07B4A"/>
    <w:rsid w:val="00B13CEB"/>
    <w:rsid w:val="00B15637"/>
    <w:rsid w:val="00B30919"/>
    <w:rsid w:val="00B3159D"/>
    <w:rsid w:val="00B319A7"/>
    <w:rsid w:val="00B31A72"/>
    <w:rsid w:val="00B3207B"/>
    <w:rsid w:val="00B33B1C"/>
    <w:rsid w:val="00B34B32"/>
    <w:rsid w:val="00B34C07"/>
    <w:rsid w:val="00B3681A"/>
    <w:rsid w:val="00B36EB5"/>
    <w:rsid w:val="00B466BD"/>
    <w:rsid w:val="00B51A32"/>
    <w:rsid w:val="00B51AC8"/>
    <w:rsid w:val="00B526B9"/>
    <w:rsid w:val="00B528FB"/>
    <w:rsid w:val="00B54C15"/>
    <w:rsid w:val="00B559FC"/>
    <w:rsid w:val="00B55D36"/>
    <w:rsid w:val="00B65A80"/>
    <w:rsid w:val="00B65AE2"/>
    <w:rsid w:val="00B673DF"/>
    <w:rsid w:val="00B737CA"/>
    <w:rsid w:val="00B77359"/>
    <w:rsid w:val="00B822D3"/>
    <w:rsid w:val="00B83311"/>
    <w:rsid w:val="00B91A70"/>
    <w:rsid w:val="00B92CDB"/>
    <w:rsid w:val="00B92DBF"/>
    <w:rsid w:val="00B94767"/>
    <w:rsid w:val="00B94DB5"/>
    <w:rsid w:val="00B9653F"/>
    <w:rsid w:val="00B96789"/>
    <w:rsid w:val="00BA1801"/>
    <w:rsid w:val="00BA2B88"/>
    <w:rsid w:val="00BA3D2D"/>
    <w:rsid w:val="00BB0D2B"/>
    <w:rsid w:val="00BB23C6"/>
    <w:rsid w:val="00BB45CF"/>
    <w:rsid w:val="00BB5BD3"/>
    <w:rsid w:val="00BB6B7C"/>
    <w:rsid w:val="00BB77D2"/>
    <w:rsid w:val="00BC06EB"/>
    <w:rsid w:val="00BC0E69"/>
    <w:rsid w:val="00BC180F"/>
    <w:rsid w:val="00BC6CA8"/>
    <w:rsid w:val="00BD14F7"/>
    <w:rsid w:val="00BD7204"/>
    <w:rsid w:val="00BE27B0"/>
    <w:rsid w:val="00BE3EF1"/>
    <w:rsid w:val="00BE3F0C"/>
    <w:rsid w:val="00BE7A3C"/>
    <w:rsid w:val="00BF0085"/>
    <w:rsid w:val="00BF4EF1"/>
    <w:rsid w:val="00BF5D1B"/>
    <w:rsid w:val="00C02009"/>
    <w:rsid w:val="00C0635F"/>
    <w:rsid w:val="00C102EF"/>
    <w:rsid w:val="00C108C9"/>
    <w:rsid w:val="00C12198"/>
    <w:rsid w:val="00C1333A"/>
    <w:rsid w:val="00C14A32"/>
    <w:rsid w:val="00C151C6"/>
    <w:rsid w:val="00C17C40"/>
    <w:rsid w:val="00C205A1"/>
    <w:rsid w:val="00C21D04"/>
    <w:rsid w:val="00C23598"/>
    <w:rsid w:val="00C25F57"/>
    <w:rsid w:val="00C27BC7"/>
    <w:rsid w:val="00C301C8"/>
    <w:rsid w:val="00C3187A"/>
    <w:rsid w:val="00C32111"/>
    <w:rsid w:val="00C34871"/>
    <w:rsid w:val="00C36DA8"/>
    <w:rsid w:val="00C378FA"/>
    <w:rsid w:val="00C37BDA"/>
    <w:rsid w:val="00C40AEA"/>
    <w:rsid w:val="00C41C32"/>
    <w:rsid w:val="00C43801"/>
    <w:rsid w:val="00C45CE5"/>
    <w:rsid w:val="00C47B46"/>
    <w:rsid w:val="00C50105"/>
    <w:rsid w:val="00C50B74"/>
    <w:rsid w:val="00C5307B"/>
    <w:rsid w:val="00C55461"/>
    <w:rsid w:val="00C55994"/>
    <w:rsid w:val="00C55ADF"/>
    <w:rsid w:val="00C56ECB"/>
    <w:rsid w:val="00C6161A"/>
    <w:rsid w:val="00C62C9C"/>
    <w:rsid w:val="00C65CA3"/>
    <w:rsid w:val="00C71BF9"/>
    <w:rsid w:val="00C7272A"/>
    <w:rsid w:val="00C808AE"/>
    <w:rsid w:val="00C81C78"/>
    <w:rsid w:val="00C82352"/>
    <w:rsid w:val="00C8293A"/>
    <w:rsid w:val="00C85F13"/>
    <w:rsid w:val="00C94328"/>
    <w:rsid w:val="00C97C69"/>
    <w:rsid w:val="00CA2334"/>
    <w:rsid w:val="00CA38B2"/>
    <w:rsid w:val="00CA5E7A"/>
    <w:rsid w:val="00CA6442"/>
    <w:rsid w:val="00CB2904"/>
    <w:rsid w:val="00CB55F7"/>
    <w:rsid w:val="00CB56D4"/>
    <w:rsid w:val="00CB7EF7"/>
    <w:rsid w:val="00CC3DFA"/>
    <w:rsid w:val="00CD03AC"/>
    <w:rsid w:val="00CD0F1B"/>
    <w:rsid w:val="00CD142F"/>
    <w:rsid w:val="00CD286B"/>
    <w:rsid w:val="00CD31DA"/>
    <w:rsid w:val="00CD3924"/>
    <w:rsid w:val="00CD4F4A"/>
    <w:rsid w:val="00CD5CC8"/>
    <w:rsid w:val="00CD629D"/>
    <w:rsid w:val="00CD6DDA"/>
    <w:rsid w:val="00CD7735"/>
    <w:rsid w:val="00CE0781"/>
    <w:rsid w:val="00CE197D"/>
    <w:rsid w:val="00CE2932"/>
    <w:rsid w:val="00CE6A55"/>
    <w:rsid w:val="00CF1A58"/>
    <w:rsid w:val="00CF223B"/>
    <w:rsid w:val="00CF45E6"/>
    <w:rsid w:val="00D01BF6"/>
    <w:rsid w:val="00D02B3A"/>
    <w:rsid w:val="00D06435"/>
    <w:rsid w:val="00D073E2"/>
    <w:rsid w:val="00D11113"/>
    <w:rsid w:val="00D14724"/>
    <w:rsid w:val="00D2348C"/>
    <w:rsid w:val="00D24AB6"/>
    <w:rsid w:val="00D25299"/>
    <w:rsid w:val="00D26490"/>
    <w:rsid w:val="00D30681"/>
    <w:rsid w:val="00D40C0C"/>
    <w:rsid w:val="00D44795"/>
    <w:rsid w:val="00D4507E"/>
    <w:rsid w:val="00D45FA7"/>
    <w:rsid w:val="00D47EF2"/>
    <w:rsid w:val="00D50C64"/>
    <w:rsid w:val="00D5222C"/>
    <w:rsid w:val="00D54B47"/>
    <w:rsid w:val="00D55CA2"/>
    <w:rsid w:val="00D56E16"/>
    <w:rsid w:val="00D5736A"/>
    <w:rsid w:val="00D61961"/>
    <w:rsid w:val="00D61A88"/>
    <w:rsid w:val="00D623AF"/>
    <w:rsid w:val="00D73836"/>
    <w:rsid w:val="00D74503"/>
    <w:rsid w:val="00D76142"/>
    <w:rsid w:val="00D76A8E"/>
    <w:rsid w:val="00D7758B"/>
    <w:rsid w:val="00D81C6C"/>
    <w:rsid w:val="00D83CC6"/>
    <w:rsid w:val="00D86E48"/>
    <w:rsid w:val="00D87107"/>
    <w:rsid w:val="00D873FA"/>
    <w:rsid w:val="00D91221"/>
    <w:rsid w:val="00D95F79"/>
    <w:rsid w:val="00D96677"/>
    <w:rsid w:val="00DA6590"/>
    <w:rsid w:val="00DA76A2"/>
    <w:rsid w:val="00DA7D5E"/>
    <w:rsid w:val="00DB15F2"/>
    <w:rsid w:val="00DB1815"/>
    <w:rsid w:val="00DB2F0B"/>
    <w:rsid w:val="00DB4E60"/>
    <w:rsid w:val="00DC408A"/>
    <w:rsid w:val="00DD68DC"/>
    <w:rsid w:val="00DD73EF"/>
    <w:rsid w:val="00DD7FE1"/>
    <w:rsid w:val="00DE3D72"/>
    <w:rsid w:val="00DE42FC"/>
    <w:rsid w:val="00DE4C5E"/>
    <w:rsid w:val="00DE7C97"/>
    <w:rsid w:val="00DF0982"/>
    <w:rsid w:val="00DF0D80"/>
    <w:rsid w:val="00DF2E3A"/>
    <w:rsid w:val="00DF3F59"/>
    <w:rsid w:val="00DF46DF"/>
    <w:rsid w:val="00DF5C52"/>
    <w:rsid w:val="00DF62AE"/>
    <w:rsid w:val="00E03340"/>
    <w:rsid w:val="00E05DB5"/>
    <w:rsid w:val="00E1279D"/>
    <w:rsid w:val="00E1362C"/>
    <w:rsid w:val="00E138A5"/>
    <w:rsid w:val="00E15E18"/>
    <w:rsid w:val="00E17D20"/>
    <w:rsid w:val="00E21D92"/>
    <w:rsid w:val="00E25C24"/>
    <w:rsid w:val="00E25FF1"/>
    <w:rsid w:val="00E26B59"/>
    <w:rsid w:val="00E31C94"/>
    <w:rsid w:val="00E37AC8"/>
    <w:rsid w:val="00E4079B"/>
    <w:rsid w:val="00E40864"/>
    <w:rsid w:val="00E41062"/>
    <w:rsid w:val="00E459B9"/>
    <w:rsid w:val="00E47A38"/>
    <w:rsid w:val="00E506CA"/>
    <w:rsid w:val="00E53056"/>
    <w:rsid w:val="00E53223"/>
    <w:rsid w:val="00E53537"/>
    <w:rsid w:val="00E55C5B"/>
    <w:rsid w:val="00E615D0"/>
    <w:rsid w:val="00E63633"/>
    <w:rsid w:val="00E63C18"/>
    <w:rsid w:val="00E6458E"/>
    <w:rsid w:val="00E66DE6"/>
    <w:rsid w:val="00E67FA9"/>
    <w:rsid w:val="00E7230B"/>
    <w:rsid w:val="00E776FB"/>
    <w:rsid w:val="00E838A7"/>
    <w:rsid w:val="00E85629"/>
    <w:rsid w:val="00E879EE"/>
    <w:rsid w:val="00E91F2F"/>
    <w:rsid w:val="00E9556B"/>
    <w:rsid w:val="00E95B33"/>
    <w:rsid w:val="00EA064F"/>
    <w:rsid w:val="00EA5FD7"/>
    <w:rsid w:val="00EA65FA"/>
    <w:rsid w:val="00EA76BB"/>
    <w:rsid w:val="00EA77C5"/>
    <w:rsid w:val="00EB7DCC"/>
    <w:rsid w:val="00EC1BED"/>
    <w:rsid w:val="00EC3831"/>
    <w:rsid w:val="00EC4F13"/>
    <w:rsid w:val="00EC5926"/>
    <w:rsid w:val="00ED020E"/>
    <w:rsid w:val="00ED15BD"/>
    <w:rsid w:val="00ED1AC7"/>
    <w:rsid w:val="00ED4CBC"/>
    <w:rsid w:val="00ED6426"/>
    <w:rsid w:val="00ED6704"/>
    <w:rsid w:val="00EE0B95"/>
    <w:rsid w:val="00EE14D7"/>
    <w:rsid w:val="00EE2369"/>
    <w:rsid w:val="00EE3B8D"/>
    <w:rsid w:val="00EE4C4B"/>
    <w:rsid w:val="00EF3909"/>
    <w:rsid w:val="00EF3A2E"/>
    <w:rsid w:val="00EF5A5D"/>
    <w:rsid w:val="00EF5A95"/>
    <w:rsid w:val="00F0084C"/>
    <w:rsid w:val="00F03C06"/>
    <w:rsid w:val="00F04521"/>
    <w:rsid w:val="00F12DD2"/>
    <w:rsid w:val="00F14457"/>
    <w:rsid w:val="00F14F75"/>
    <w:rsid w:val="00F20D3E"/>
    <w:rsid w:val="00F22653"/>
    <w:rsid w:val="00F23DF3"/>
    <w:rsid w:val="00F24A2C"/>
    <w:rsid w:val="00F25003"/>
    <w:rsid w:val="00F26BED"/>
    <w:rsid w:val="00F31B40"/>
    <w:rsid w:val="00F33D6A"/>
    <w:rsid w:val="00F42178"/>
    <w:rsid w:val="00F45122"/>
    <w:rsid w:val="00F47BD3"/>
    <w:rsid w:val="00F47D63"/>
    <w:rsid w:val="00F50F15"/>
    <w:rsid w:val="00F55FCB"/>
    <w:rsid w:val="00F6039A"/>
    <w:rsid w:val="00F64121"/>
    <w:rsid w:val="00F64229"/>
    <w:rsid w:val="00F64237"/>
    <w:rsid w:val="00F7009A"/>
    <w:rsid w:val="00F71599"/>
    <w:rsid w:val="00F72EC5"/>
    <w:rsid w:val="00F743B7"/>
    <w:rsid w:val="00F75548"/>
    <w:rsid w:val="00F75945"/>
    <w:rsid w:val="00F75A3D"/>
    <w:rsid w:val="00F75AFB"/>
    <w:rsid w:val="00F830AB"/>
    <w:rsid w:val="00F838A8"/>
    <w:rsid w:val="00F8399A"/>
    <w:rsid w:val="00F842AD"/>
    <w:rsid w:val="00F85711"/>
    <w:rsid w:val="00F875AB"/>
    <w:rsid w:val="00F9032F"/>
    <w:rsid w:val="00F9190C"/>
    <w:rsid w:val="00F92BCE"/>
    <w:rsid w:val="00F93962"/>
    <w:rsid w:val="00F94111"/>
    <w:rsid w:val="00F956EC"/>
    <w:rsid w:val="00F97320"/>
    <w:rsid w:val="00F97326"/>
    <w:rsid w:val="00FA083B"/>
    <w:rsid w:val="00FA238C"/>
    <w:rsid w:val="00FA273D"/>
    <w:rsid w:val="00FA72A2"/>
    <w:rsid w:val="00FB3DDA"/>
    <w:rsid w:val="00FB5D78"/>
    <w:rsid w:val="00FC0F54"/>
    <w:rsid w:val="00FC181E"/>
    <w:rsid w:val="00FC56FE"/>
    <w:rsid w:val="00FC6C80"/>
    <w:rsid w:val="00FD0502"/>
    <w:rsid w:val="00FD0785"/>
    <w:rsid w:val="00FD2331"/>
    <w:rsid w:val="00FD39E8"/>
    <w:rsid w:val="00FD5C0B"/>
    <w:rsid w:val="00FD61F9"/>
    <w:rsid w:val="00FD747D"/>
    <w:rsid w:val="00FE05F1"/>
    <w:rsid w:val="00FE1EC9"/>
    <w:rsid w:val="00FE2816"/>
    <w:rsid w:val="00FE3287"/>
    <w:rsid w:val="00FE4C0F"/>
    <w:rsid w:val="00FF017F"/>
    <w:rsid w:val="00FF0281"/>
    <w:rsid w:val="00FF362F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87A"/>
  </w:style>
  <w:style w:type="paragraph" w:styleId="Nadpis1">
    <w:name w:val="heading 1"/>
    <w:basedOn w:val="Normlny"/>
    <w:link w:val="Nadpis1Char"/>
    <w:uiPriority w:val="9"/>
    <w:qFormat/>
    <w:rsid w:val="00C3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31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318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C318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187A"/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187A"/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318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3187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187A"/>
    <w:rPr>
      <w:rFonts w:ascii="Tahoma" w:hAnsi="Tahoma" w:cs="Tahoma" w:hint="default"/>
      <w:color w:val="4B4B4B"/>
      <w:u w:val="single"/>
    </w:rPr>
  </w:style>
  <w:style w:type="paragraph" w:customStyle="1" w:styleId="mini">
    <w:name w:val="mini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menubase">
    <w:name w:val="leftmenubas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eftmenuheader">
    <w:name w:val="leftmenuheader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headersimple">
    <w:name w:val="leftmenuheadersimple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item">
    <w:name w:val="leftmenu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firstitem">
    <w:name w:val="leftmenufirst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item">
    <w:name w:val="leftmenulastitem"/>
    <w:basedOn w:val="Normlny"/>
    <w:rsid w:val="00C3187A"/>
    <w:pPr>
      <w:shd w:val="clear" w:color="auto" w:fill="F4F4F4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simpleitem">
    <w:name w:val="leftmenulastsimple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itemhover">
    <w:name w:val="leftmenu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firstitemhover">
    <w:name w:val="leftmenufirst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itemhover">
    <w:name w:val="leftmenulastitemhove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simpleitemhover">
    <w:name w:val="leftmenulastsimple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dot">
    <w:name w:val="do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old">
    <w:name w:val="bold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headmenuheader">
    <w:name w:val="headmenuheader"/>
    <w:basedOn w:val="Normlny"/>
    <w:rsid w:val="00C3187A"/>
    <w:pPr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headerhover">
    <w:name w:val="headmenuheaderhover"/>
    <w:basedOn w:val="Normlny"/>
    <w:rsid w:val="00C3187A"/>
    <w:pPr>
      <w:shd w:val="clear" w:color="auto" w:fill="E00117"/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item">
    <w:name w:val="headmenuitem"/>
    <w:basedOn w:val="Normlny"/>
    <w:rsid w:val="00C3187A"/>
    <w:pPr>
      <w:shd w:val="clear" w:color="auto" w:fill="333333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headmenuitemhover">
    <w:name w:val="headmenuitemhover"/>
    <w:basedOn w:val="Normlny"/>
    <w:rsid w:val="00C3187A"/>
    <w:pPr>
      <w:shd w:val="clear" w:color="auto" w:fill="E00117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topmenuheaderitemlook">
    <w:name w:val="topmenuheaderitemlook"/>
    <w:basedOn w:val="Normlny"/>
    <w:rsid w:val="00C3187A"/>
    <w:pPr>
      <w:pBdr>
        <w:left w:val="single" w:sz="6" w:space="4" w:color="FFFFFF"/>
        <w:bottom w:val="single" w:sz="24" w:space="2" w:color="B2D0A0"/>
      </w:pBdr>
      <w:spacing w:after="0" w:line="240" w:lineRule="auto"/>
    </w:pPr>
    <w:rPr>
      <w:rFonts w:ascii="Tahoma" w:eastAsia="Times New Roman" w:hAnsi="Tahoma" w:cs="Tahoma"/>
      <w:b/>
      <w:bCs/>
      <w:color w:val="208505"/>
      <w:sz w:val="17"/>
      <w:szCs w:val="17"/>
      <w:lang w:eastAsia="sk-SK"/>
    </w:rPr>
  </w:style>
  <w:style w:type="paragraph" w:customStyle="1" w:styleId="topmenuheaderitemhover">
    <w:name w:val="topmenuheaderitemhover"/>
    <w:basedOn w:val="Normlny"/>
    <w:rsid w:val="00C3187A"/>
    <w:pPr>
      <w:pBdr>
        <w:left w:val="single" w:sz="6" w:space="4" w:color="FFFFFF"/>
        <w:bottom w:val="single" w:sz="24" w:space="2" w:color="FFFFFF"/>
      </w:pBdr>
      <w:spacing w:after="0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look">
    <w:name w:val="topmenuitemlook"/>
    <w:basedOn w:val="Normlny"/>
    <w:rsid w:val="00C3187A"/>
    <w:pPr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hover">
    <w:name w:val="topmenuitemhover"/>
    <w:basedOn w:val="Normlny"/>
    <w:rsid w:val="00C3187A"/>
    <w:pPr>
      <w:shd w:val="clear" w:color="auto" w:fill="1F9900"/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inkbtnsearch">
    <w:name w:val="link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edlnote">
    <w:name w:val="edlnote"/>
    <w:basedOn w:val="Normlny"/>
    <w:rsid w:val="00C3187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after="0" w:line="240" w:lineRule="auto"/>
    </w:pPr>
    <w:rPr>
      <w:rFonts w:ascii="Arial" w:eastAsia="Times New Roman" w:hAnsi="Arial" w:cs="Arial"/>
      <w:vanish/>
      <w:color w:val="4B4B4B"/>
      <w:sz w:val="18"/>
      <w:szCs w:val="18"/>
      <w:lang w:eastAsia="sk-SK"/>
    </w:rPr>
  </w:style>
  <w:style w:type="paragraph" w:customStyle="1" w:styleId="btnsearch">
    <w:name w:val="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b/>
      <w:bCs/>
      <w:color w:val="CEDEEB"/>
      <w:sz w:val="15"/>
      <w:szCs w:val="15"/>
      <w:u w:val="single"/>
      <w:lang w:eastAsia="sk-SK"/>
    </w:rPr>
  </w:style>
  <w:style w:type="paragraph" w:customStyle="1" w:styleId="articletitle">
    <w:name w:val="articletitle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blackline">
    <w:name w:val="blackline"/>
    <w:basedOn w:val="Normlny"/>
    <w:rsid w:val="00C3187A"/>
    <w:pPr>
      <w:shd w:val="clear" w:color="auto" w:fill="000000"/>
      <w:spacing w:after="0" w:line="30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lue">
    <w:name w:val="blu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005496"/>
      <w:sz w:val="18"/>
      <w:szCs w:val="18"/>
      <w:lang w:eastAsia="sk-SK"/>
    </w:rPr>
  </w:style>
  <w:style w:type="paragraph" w:customStyle="1" w:styleId="boxgraybig">
    <w:name w:val="boxgraybig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brown">
    <w:name w:val="brown"/>
    <w:basedOn w:val="Normlny"/>
    <w:rsid w:val="00C3187A"/>
    <w:pPr>
      <w:shd w:val="clear" w:color="auto" w:fill="F1E7C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rsmall">
    <w:name w:val="brsmall"/>
    <w:basedOn w:val="Normlny"/>
    <w:rsid w:val="00C3187A"/>
    <w:pPr>
      <w:spacing w:after="0" w:line="75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">
    <w:name w:val="clear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right">
    <w:name w:val="clearrigh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left">
    <w:name w:val="clearlef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color">
    <w:name w:val="disccolo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border">
    <w:name w:val="discborder"/>
    <w:basedOn w:val="Normlny"/>
    <w:rsid w:val="00C318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padd">
    <w:name w:val="discpad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">
    <w:name w:val="disc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w">
    <w:name w:val="discw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explorationbasketcatname">
    <w:name w:val="explorationbasketcatnam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1"/>
      <w:szCs w:val="21"/>
      <w:lang w:eastAsia="sk-SK"/>
    </w:rPr>
  </w:style>
  <w:style w:type="paragraph" w:customStyle="1" w:styleId="floatclear">
    <w:name w:val="floatclea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graytext">
    <w:name w:val="gray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18181"/>
      <w:sz w:val="18"/>
      <w:szCs w:val="18"/>
      <w:lang w:eastAsia="sk-SK"/>
    </w:rPr>
  </w:style>
  <w:style w:type="paragraph" w:customStyle="1" w:styleId="highlight">
    <w:name w:val="highlight"/>
    <w:basedOn w:val="Normlny"/>
    <w:rsid w:val="00C3187A"/>
    <w:pPr>
      <w:shd w:val="clear" w:color="auto" w:fill="FFFF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2right">
    <w:name w:val="h2right"/>
    <w:basedOn w:val="Normlny"/>
    <w:rsid w:val="00C3187A"/>
    <w:pPr>
      <w:spacing w:before="45" w:after="0" w:line="240" w:lineRule="auto"/>
      <w:ind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ide">
    <w:name w:val="hi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imgheaderspace">
    <w:name w:val="imgheaderspace"/>
    <w:basedOn w:val="Normlny"/>
    <w:rsid w:val="00C3187A"/>
    <w:pPr>
      <w:spacing w:after="0" w:line="240" w:lineRule="auto"/>
      <w:ind w:left="45"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nactive">
    <w:name w:val="inactiv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8"/>
      <w:szCs w:val="18"/>
      <w:lang w:eastAsia="sk-SK"/>
    </w:rPr>
  </w:style>
  <w:style w:type="paragraph" w:customStyle="1" w:styleId="leftsub">
    <w:name w:val="lef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subbottom">
    <w:name w:val="lef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inktypegroupheader">
    <w:name w:val="linktypegrouphea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CCCCC"/>
      <w:sz w:val="18"/>
      <w:szCs w:val="18"/>
      <w:lang w:eastAsia="sk-SK"/>
    </w:rPr>
  </w:style>
  <w:style w:type="paragraph" w:customStyle="1" w:styleId="maincontent">
    <w:name w:val="maincontent"/>
    <w:basedOn w:val="Normlny"/>
    <w:rsid w:val="00C3187A"/>
    <w:pPr>
      <w:spacing w:after="0" w:line="240" w:lineRule="auto"/>
      <w:ind w:right="27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">
    <w:name w:val="maincontentwide"/>
    <w:basedOn w:val="Normlny"/>
    <w:rsid w:val="00C3187A"/>
    <w:pPr>
      <w:spacing w:after="0" w:line="240" w:lineRule="auto"/>
      <w:ind w:right="232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right">
    <w:name w:val="maincontentwide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maincontentright">
    <w:name w:val="maincontent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oltitle">
    <w:name w:val="ol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7"/>
      <w:szCs w:val="27"/>
      <w:lang w:eastAsia="sk-SK"/>
    </w:rPr>
  </w:style>
  <w:style w:type="paragraph" w:customStyle="1" w:styleId="padlawyer">
    <w:name w:val="pad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ight">
    <w:name w:val="pade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leven">
    <w:name w:val="padelev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topten">
    <w:name w:val="padtopt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ges">
    <w:name w:val="pag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poles">
    <w:name w:val="pol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efbackground">
    <w:name w:val="prefbackground"/>
    <w:basedOn w:val="Normlny"/>
    <w:rsid w:val="00C3187A"/>
    <w:pPr>
      <w:shd w:val="clear" w:color="auto" w:fill="ECECE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adio">
    <w:name w:val="radio"/>
    <w:basedOn w:val="Normlny"/>
    <w:rsid w:val="00C3187A"/>
    <w:pPr>
      <w:spacing w:after="0" w:line="240" w:lineRule="auto"/>
      <w:ind w:right="15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">
    <w:name w:val="red"/>
    <w:basedOn w:val="Normlny"/>
    <w:rsid w:val="00C3187A"/>
    <w:pPr>
      <w:shd w:val="clear" w:color="auto" w:fill="9900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color">
    <w:name w:val="red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B9000D"/>
      <w:sz w:val="18"/>
      <w:szCs w:val="18"/>
      <w:lang w:eastAsia="sk-SK"/>
    </w:rPr>
  </w:style>
  <w:style w:type="paragraph" w:customStyle="1" w:styleId="greencolor">
    <w:name w:val="green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7DB300"/>
      <w:sz w:val="18"/>
      <w:szCs w:val="18"/>
      <w:lang w:eastAsia="sk-SK"/>
    </w:rPr>
  </w:style>
  <w:style w:type="paragraph" w:customStyle="1" w:styleId="rightsub">
    <w:name w:val="righ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rightsubgreen">
    <w:name w:val="rightsub_green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red">
    <w:name w:val="rightsub_red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yellow">
    <w:name w:val="rightsub_yellow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ocher">
    <w:name w:val="rightsub_ocher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wide">
    <w:name w:val="rightsub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">
    <w:name w:val="righ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wide">
    <w:name w:val="rightsubbottom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simple">
    <w:name w:val="rightsubbottomsimpl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uletitle">
    <w:name w:val="rule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4"/>
      <w:szCs w:val="24"/>
      <w:lang w:eastAsia="sk-SK"/>
    </w:rPr>
  </w:style>
  <w:style w:type="paragraph" w:customStyle="1" w:styleId="searchform">
    <w:name w:val="searchfor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narrow">
    <w:name w:val="searchfor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bottom">
    <w:name w:val="searchform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bottomnarrow">
    <w:name w:val="searchformbotto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">
    <w:name w:val="searchformtop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narrow">
    <w:name w:val="searchformtopnarrow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clear">
    <w:name w:val="searchformclear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selectedorderlink">
    <w:name w:val="selectedorder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i/>
      <w:iCs/>
      <w:color w:val="4B4B4B"/>
      <w:sz w:val="18"/>
      <w:szCs w:val="18"/>
      <w:lang w:eastAsia="sk-SK"/>
    </w:rPr>
  </w:style>
  <w:style w:type="paragraph" w:customStyle="1" w:styleId="selectedpage">
    <w:name w:val="selectedpag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B9000D"/>
      <w:sz w:val="18"/>
      <w:szCs w:val="18"/>
      <w:lang w:eastAsia="sk-SK"/>
    </w:rPr>
  </w:style>
  <w:style w:type="paragraph" w:customStyle="1" w:styleId="small">
    <w:name w:val="small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subheader">
    <w:name w:val="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helpsubheader">
    <w:name w:val="help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topstorylawyer">
    <w:name w:val="topstory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">
    <w:name w:val="whit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text">
    <w:name w:val="white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EDEEB"/>
      <w:sz w:val="18"/>
      <w:szCs w:val="18"/>
      <w:lang w:eastAsia="sk-SK"/>
    </w:rPr>
  </w:style>
  <w:style w:type="paragraph" w:customStyle="1" w:styleId="widthhundred">
    <w:name w:val="widthhundr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op">
    <w:name w:val="top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idthcontent">
    <w:name w:val="widthconten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talic">
    <w:name w:val="italic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4B4B4B"/>
      <w:sz w:val="18"/>
      <w:szCs w:val="18"/>
      <w:lang w:eastAsia="sk-SK"/>
    </w:rPr>
  </w:style>
  <w:style w:type="paragraph" w:customStyle="1" w:styleId="calendarpicker">
    <w:name w:val="calendar_picker"/>
    <w:basedOn w:val="Normlny"/>
    <w:rsid w:val="00C3187A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after="0" w:line="240" w:lineRule="auto"/>
    </w:pPr>
    <w:rPr>
      <w:rFonts w:ascii="Arial CE" w:eastAsia="Times New Roman" w:hAnsi="Arial CE" w:cs="Arial CE"/>
      <w:color w:val="4B4B4B"/>
      <w:sz w:val="18"/>
      <w:szCs w:val="18"/>
      <w:lang w:eastAsia="sk-SK"/>
    </w:rPr>
  </w:style>
  <w:style w:type="paragraph" w:customStyle="1" w:styleId="calendarbutton">
    <w:name w:val="calendar_button"/>
    <w:basedOn w:val="Normlny"/>
    <w:rsid w:val="00C3187A"/>
    <w:pPr>
      <w:spacing w:before="30" w:after="30" w:line="240" w:lineRule="auto"/>
      <w:ind w:left="30" w:right="3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title">
    <w:name w:val="calendar_title"/>
    <w:basedOn w:val="Normlny"/>
    <w:rsid w:val="00C3187A"/>
    <w:pPr>
      <w:shd w:val="clear" w:color="auto" w:fill="D4D0C8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day">
    <w:name w:val="calendar_day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dayhover">
    <w:name w:val="calendar_dayhover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u w:val="single"/>
      <w:lang w:eastAsia="sk-SK"/>
    </w:rPr>
  </w:style>
  <w:style w:type="paragraph" w:customStyle="1" w:styleId="calendardayheader">
    <w:name w:val="calendar_dayheader"/>
    <w:basedOn w:val="Normlny"/>
    <w:rsid w:val="00C3187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  <w:jc w:val="center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othermonthday">
    <w:name w:val="calendar_othermonthday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999999"/>
      <w:sz w:val="18"/>
      <w:szCs w:val="18"/>
      <w:lang w:eastAsia="sk-SK"/>
    </w:rPr>
  </w:style>
  <w:style w:type="paragraph" w:customStyle="1" w:styleId="calendarselectedday">
    <w:name w:val="calendar_selectedday"/>
    <w:basedOn w:val="Normlny"/>
    <w:rsid w:val="00C3187A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C1D2EE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calendar">
    <w:name w:val="calendar_calendar"/>
    <w:basedOn w:val="Normlny"/>
    <w:rsid w:val="00C318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month">
    <w:name w:val="calendar_month"/>
    <w:basedOn w:val="Normlny"/>
    <w:rsid w:val="00C3187A"/>
    <w:pPr>
      <w:shd w:val="clear" w:color="auto" w:fill="ECE9D9"/>
      <w:spacing w:after="75" w:line="240" w:lineRule="auto"/>
      <w:ind w:left="75" w:right="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nextprev">
    <w:name w:val="calendar_nextprev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">
    <w:name w:val="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7"/>
      <w:szCs w:val="27"/>
      <w:lang w:eastAsia="sk-SK"/>
    </w:rPr>
  </w:style>
  <w:style w:type="paragraph" w:customStyle="1" w:styleId="podnadpis">
    <w:name w:val="pod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paragraph" w:customStyle="1" w:styleId="podnadpis2">
    <w:name w:val="podnadpis2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paragraph" w:customStyle="1" w:styleId="odrazky">
    <w:name w:val="odrazky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">
    <w:name w:val="odsad"/>
    <w:basedOn w:val="Normlny"/>
    <w:rsid w:val="00C3187A"/>
    <w:pPr>
      <w:spacing w:after="0" w:line="240" w:lineRule="auto"/>
      <w:ind w:left="300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pokr">
    <w:name w:val="odsadpokr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erex">
    <w:name w:val="perex"/>
    <w:basedOn w:val="Normlny"/>
    <w:rsid w:val="00C3187A"/>
    <w:pPr>
      <w:shd w:val="clear" w:color="auto" w:fill="F4F4F4"/>
      <w:spacing w:after="0" w:line="240" w:lineRule="auto"/>
      <w:jc w:val="both"/>
    </w:pPr>
    <w:rPr>
      <w:rFonts w:ascii="bold Arial" w:eastAsia="Times New Roman" w:hAnsi="bold Arial" w:cs="Tahoma"/>
      <w:color w:val="4B4B4B"/>
      <w:sz w:val="18"/>
      <w:szCs w:val="18"/>
      <w:lang w:eastAsia="sk-SK"/>
    </w:rPr>
  </w:style>
  <w:style w:type="paragraph" w:customStyle="1" w:styleId="autor">
    <w:name w:val="autor"/>
    <w:basedOn w:val="Normlny"/>
    <w:rsid w:val="00C3187A"/>
    <w:pPr>
      <w:spacing w:after="0" w:line="240" w:lineRule="auto"/>
      <w:jc w:val="right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odpis">
    <w:name w:val="podpis"/>
    <w:basedOn w:val="Normlny"/>
    <w:rsid w:val="00C3187A"/>
    <w:pPr>
      <w:spacing w:after="0" w:line="240" w:lineRule="auto"/>
      <w:jc w:val="righ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ragraf">
    <w:name w:val="paragraf"/>
    <w:basedOn w:val="Normlny"/>
    <w:rsid w:val="00C3187A"/>
    <w:pP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iklad">
    <w:name w:val="priklad"/>
    <w:basedOn w:val="Normlny"/>
    <w:rsid w:val="00C3187A"/>
    <w:pPr>
      <w:spacing w:after="0" w:line="240" w:lineRule="auto"/>
      <w:jc w:val="both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igtitle">
    <w:name w:val="bigtitle"/>
    <w:basedOn w:val="Normlny"/>
    <w:rsid w:val="00C3187A"/>
    <w:pPr>
      <w:pBdr>
        <w:bottom w:val="single" w:sz="6" w:space="2" w:color="208505"/>
      </w:pBdr>
      <w:spacing w:after="0" w:line="240" w:lineRule="auto"/>
    </w:pPr>
    <w:rPr>
      <w:rFonts w:ascii="Tahoma" w:eastAsia="Times New Roman" w:hAnsi="Tahoma" w:cs="Tahoma"/>
      <w:color w:val="22730A"/>
      <w:sz w:val="17"/>
      <w:szCs w:val="17"/>
      <w:lang w:eastAsia="sk-SK"/>
    </w:rPr>
  </w:style>
  <w:style w:type="paragraph" w:customStyle="1" w:styleId="bigtable">
    <w:name w:val="bigtable"/>
    <w:basedOn w:val="Normlny"/>
    <w:rsid w:val="00C3187A"/>
    <w:pPr>
      <w:pBdr>
        <w:top w:val="single" w:sz="24" w:space="0" w:color="5E7796"/>
        <w:left w:val="single" w:sz="6" w:space="0" w:color="5E7796"/>
        <w:bottom w:val="single" w:sz="6" w:space="0" w:color="5E7796"/>
        <w:right w:val="single" w:sz="6" w:space="0" w:color="5E7796"/>
      </w:pBd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">
    <w:name w:val="clanek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clanku">
    <w:name w:val="nadpisclanku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menulink">
    <w:name w:val="menu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808080"/>
      <w:sz w:val="18"/>
      <w:szCs w:val="18"/>
      <w:lang w:eastAsia="sk-SK"/>
    </w:rPr>
  </w:style>
  <w:style w:type="paragraph" w:customStyle="1" w:styleId="cssarticlefooter">
    <w:name w:val="cssarticlefoo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csscategory">
    <w:name w:val="csscategory"/>
    <w:basedOn w:val="Normlny"/>
    <w:rsid w:val="00C3187A"/>
    <w:pPr>
      <w:spacing w:before="150" w:after="225" w:line="240" w:lineRule="auto"/>
    </w:pPr>
    <w:rPr>
      <w:rFonts w:ascii="Arial" w:eastAsia="Times New Roman" w:hAnsi="Arial" w:cs="Arial"/>
      <w:b/>
      <w:bCs/>
      <w:color w:val="22730A"/>
      <w:sz w:val="23"/>
      <w:szCs w:val="23"/>
      <w:lang w:eastAsia="sk-SK"/>
    </w:rPr>
  </w:style>
  <w:style w:type="paragraph" w:customStyle="1" w:styleId="forcetoptitleend">
    <w:name w:val="forcetoptitleen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view">
    <w:name w:val="treeview"/>
    <w:basedOn w:val="Normlny"/>
    <w:rsid w:val="00C3187A"/>
    <w:pPr>
      <w:pBdr>
        <w:top w:val="single" w:sz="6" w:space="3" w:color="7C7C94"/>
        <w:left w:val="single" w:sz="6" w:space="1" w:color="7C7C94"/>
        <w:bottom w:val="single" w:sz="6" w:space="0" w:color="7C7C94"/>
        <w:right w:val="single" w:sz="6" w:space="0" w:color="7C7C94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node">
    <w:name w:val="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grayedtreenode">
    <w:name w:val="grayed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7"/>
      <w:szCs w:val="17"/>
      <w:lang w:eastAsia="sk-SK"/>
    </w:rPr>
  </w:style>
  <w:style w:type="paragraph" w:customStyle="1" w:styleId="hovertreenode">
    <w:name w:val="hover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u w:val="single"/>
      <w:lang w:eastAsia="sk-SK"/>
    </w:rPr>
  </w:style>
  <w:style w:type="paragraph" w:customStyle="1" w:styleId="selectedtreenode">
    <w:name w:val="selectedtreenode"/>
    <w:basedOn w:val="Normlny"/>
    <w:rsid w:val="00C3187A"/>
    <w:pPr>
      <w:shd w:val="clear" w:color="auto" w:fill="808080"/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sk-SK"/>
    </w:rPr>
  </w:style>
  <w:style w:type="paragraph" w:customStyle="1" w:styleId="nodeedit">
    <w:name w:val="nodeedit"/>
    <w:basedOn w:val="Normlny"/>
    <w:rsid w:val="00C3187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lectedcode">
    <w:name w:val="selectedcode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808080"/>
      <w:sz w:val="17"/>
      <w:szCs w:val="17"/>
      <w:lang w:eastAsia="sk-SK"/>
    </w:rPr>
  </w:style>
  <w:style w:type="paragraph" w:customStyle="1" w:styleId="noborder">
    <w:name w:val="nobor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">
    <w:name w:val="poin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">
    <w:name w:val="ban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-box-item">
    <w:name w:val="search-box-item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">
    <w:name w:val="h5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tnquicksearch">
    <w:name w:val="btnquicksearch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ommenttypeadvanced">
    <w:name w:val="commenttypeadvanc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D3CE61"/>
      <w:sz w:val="18"/>
      <w:szCs w:val="18"/>
      <w:lang w:eastAsia="sk-SK"/>
    </w:rPr>
  </w:style>
  <w:style w:type="paragraph" w:customStyle="1" w:styleId="revoked">
    <w:name w:val="revok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FF0000"/>
      <w:sz w:val="18"/>
      <w:szCs w:val="18"/>
      <w:lang w:eastAsia="sk-SK"/>
    </w:rPr>
  </w:style>
  <w:style w:type="character" w:customStyle="1" w:styleId="h2">
    <w:name w:val="h2"/>
    <w:basedOn w:val="Predvolenpsmoodseku"/>
    <w:rsid w:val="00C3187A"/>
  </w:style>
  <w:style w:type="paragraph" w:customStyle="1" w:styleId="btnquicksearch1">
    <w:name w:val="btnquicksearch1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baner1">
    <w:name w:val="baner1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2">
    <w:name w:val="baner2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3">
    <w:name w:val="baner3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h21">
    <w:name w:val="h21"/>
    <w:basedOn w:val="Predvolenpsmoodseku"/>
    <w:rsid w:val="00C3187A"/>
    <w:rPr>
      <w:b/>
      <w:bCs/>
      <w:sz w:val="21"/>
      <w:szCs w:val="21"/>
    </w:rPr>
  </w:style>
  <w:style w:type="paragraph" w:customStyle="1" w:styleId="search-box-item1">
    <w:name w:val="search-box-item1"/>
    <w:basedOn w:val="Normlny"/>
    <w:rsid w:val="00C3187A"/>
    <w:pPr>
      <w:spacing w:after="15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1">
    <w:name w:val="h51"/>
    <w:basedOn w:val="Normlny"/>
    <w:rsid w:val="00C3187A"/>
    <w:pPr>
      <w:pBdr>
        <w:bottom w:val="single" w:sz="6" w:space="0" w:color="208505"/>
      </w:pBdr>
      <w:shd w:val="clear" w:color="auto" w:fill="DAE7D6"/>
      <w:spacing w:after="0" w:line="285" w:lineRule="atLeast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mini1">
    <w:name w:val="mini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2">
    <w:name w:val="mini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3">
    <w:name w:val="mini3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noborder1">
    <w:name w:val="nobord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1">
    <w:name w:val="clanek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1">
    <w:name w:val="point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2">
    <w:name w:val="pointer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31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1">
    <w:name w:val="z-Horný okraj formulára Char1"/>
    <w:basedOn w:val="Predvolenpsmoodseku"/>
    <w:link w:val="z-Hornokrajformulra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customStyle="1" w:styleId="podnadpis1">
    <w:name w:val="podnadpis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3187A"/>
    <w:rPr>
      <w:b/>
      <w:bCs/>
    </w:rPr>
  </w:style>
  <w:style w:type="paragraph" w:customStyle="1" w:styleId="podnadpis21">
    <w:name w:val="podnadpis2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character" w:styleId="Zvraznenie">
    <w:name w:val="Emphasis"/>
    <w:basedOn w:val="Predvolenpsmoodseku"/>
    <w:uiPriority w:val="20"/>
    <w:qFormat/>
    <w:rsid w:val="00C3187A"/>
    <w:rPr>
      <w:i/>
      <w:iCs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31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1">
    <w:name w:val="z-Spodný okraj formulára Char1"/>
    <w:basedOn w:val="Predvolenpsmoodseku"/>
    <w:link w:val="z-Spodnokrajformulra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styleId="Odsekzoznamu">
    <w:name w:val="List Paragraph"/>
    <w:basedOn w:val="Normlny"/>
    <w:uiPriority w:val="34"/>
    <w:qFormat/>
    <w:rsid w:val="00C318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3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BD3"/>
    <w:rPr>
      <w:rFonts w:ascii="Tahoma" w:hAnsi="Tahoma" w:cs="Tahoma"/>
      <w:sz w:val="16"/>
      <w:szCs w:val="16"/>
    </w:rPr>
  </w:style>
  <w:style w:type="paragraph" w:customStyle="1" w:styleId="BCE10EE791B0442E927288D983D75C05">
    <w:name w:val="BCE10EE791B0442E927288D983D75C05"/>
    <w:rsid w:val="00B34B32"/>
    <w:rPr>
      <w:rFonts w:eastAsiaTheme="minorEastAsia"/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707A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A6334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ssr.sk/Main/Default.aspx?Template=~/Main/TMain.ascx&amp;phContent=~/ZzSR/ShowRule.ascx&amp;RuleId=0&amp;FragmentId1=4654178&amp;FragmentId2=46541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vssr.sk/Main/Default.aspx?Template=~/Main/TMain.ascx&amp;phContent=~/ZzSR/ShowRule.ascx&amp;RuleId=0&amp;FragmentId1=4654137&amp;FragmentId2=465413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\Documents\Andrea\Rozpo&#269;et\Z&#225;vere&#269;n&#253;%20&#250;&#269;et\Grafy%20-%20Z&#21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\Documents\Andrea\Rozpo&#269;et\Z&#225;vere&#269;n&#253;%20&#250;&#269;et\Grafy%20-%20Z&#21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\Documents\Andrea\Rozpo&#269;et\Z&#225;vere&#269;n&#253;%20&#250;&#269;et\Grafy%20-%20Z&#2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000">
                <a:latin typeface="Times New Roman" pitchFamily="18" charset="0"/>
                <a:cs typeface="Times New Roman" pitchFamily="18" charset="0"/>
              </a:rPr>
              <a:t>Podiel skutočného plnenia jednotlivých</a:t>
            </a:r>
            <a:r>
              <a:rPr lang="sk-SK" sz="1000" baseline="0">
                <a:latin typeface="Times New Roman" pitchFamily="18" charset="0"/>
                <a:cs typeface="Times New Roman" pitchFamily="18" charset="0"/>
              </a:rPr>
              <a:t> príjmov na celkových skutočných príjmoch obce</a:t>
            </a:r>
            <a:endParaRPr lang="sk-SK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37321516494337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3320322911443688E-2"/>
          <c:y val="0.19221339414021357"/>
          <c:w val="0.87324307353147856"/>
          <c:h val="0.76941936556572954"/>
        </c:manualLayout>
      </c:layout>
      <c:pie3DChart>
        <c:varyColors val="1"/>
        <c:ser>
          <c:idx val="0"/>
          <c:order val="0"/>
          <c:explosion val="25"/>
          <c:dPt>
            <c:idx val="2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E41B0C"/>
              </a:solidFill>
            </c:spPr>
          </c:dPt>
          <c:dLbls>
            <c:showCatName val="1"/>
            <c:showPercent val="1"/>
          </c:dLbls>
          <c:cat>
            <c:strRef>
              <c:f>Hárok1!$A$49:$A$55</c:f>
              <c:strCache>
                <c:ptCount val="7"/>
                <c:pt idx="0">
                  <c:v>kapitálové príjmy</c:v>
                </c:pt>
                <c:pt idx="1">
                  <c:v>príjmové finančné operácie</c:v>
                </c:pt>
                <c:pt idx="2">
                  <c:v>vlastné príjmy RO</c:v>
                </c:pt>
                <c:pt idx="4">
                  <c:v>bežné daňové príjmy</c:v>
                </c:pt>
                <c:pt idx="5">
                  <c:v>bežné nedaňové príjmy</c:v>
                </c:pt>
                <c:pt idx="6">
                  <c:v>bežné granty a transfery</c:v>
                </c:pt>
              </c:strCache>
            </c:strRef>
          </c:cat>
          <c:val>
            <c:numRef>
              <c:f>Hárok1!$B$49:$B$55</c:f>
              <c:numCache>
                <c:formatCode>General</c:formatCode>
                <c:ptCount val="7"/>
                <c:pt idx="0">
                  <c:v>147852.34</c:v>
                </c:pt>
                <c:pt idx="1">
                  <c:v>574248.37</c:v>
                </c:pt>
                <c:pt idx="2">
                  <c:v>60290.119999999995</c:v>
                </c:pt>
                <c:pt idx="4">
                  <c:v>2891544.65</c:v>
                </c:pt>
                <c:pt idx="5">
                  <c:v>113232.22</c:v>
                </c:pt>
                <c:pt idx="6">
                  <c:v>2195754.25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</c:spPr>
    </c:plotArea>
    <c:plotVisOnly val="1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Podiel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skutočného plnenia jednotlivých výdavkoch na celkových skutočných výdavkoch obce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sk-SK"/>
                </a:p>
              </c:txPr>
            </c:dLbl>
            <c:showCatName val="1"/>
            <c:showPercent val="1"/>
          </c:dLbls>
          <c:cat>
            <c:strRef>
              <c:f>Hárok1!$A$2:$A$4</c:f>
              <c:strCache>
                <c:ptCount val="3"/>
                <c:pt idx="0">
                  <c:v>bežné výdavky</c:v>
                </c:pt>
                <c:pt idx="1">
                  <c:v>kapitálové výdavky</c:v>
                </c:pt>
                <c:pt idx="2">
                  <c:v>výdavkové finančné operácie</c:v>
                </c:pt>
              </c:strCache>
            </c:strRef>
          </c:cat>
          <c:val>
            <c:numRef>
              <c:f>Hárok1!$B$2:$B$4</c:f>
              <c:numCache>
                <c:formatCode>#,##0.00</c:formatCode>
                <c:ptCount val="3"/>
                <c:pt idx="0">
                  <c:v>4573335.4400000004</c:v>
                </c:pt>
                <c:pt idx="1">
                  <c:v>1069985.46</c:v>
                </c:pt>
                <c:pt idx="2">
                  <c:v>109999.95999999999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</c:spPr>
    </c:plotArea>
    <c:plotVisOnly val="1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 algn="ctr"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Rozdelenie výdavkovej časti rozpočtu podľa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programov (skutočné plnenie k 31.12.2018)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49963289764746"/>
          <c:y val="1.5981732286748603E-2"/>
        </c:manualLayout>
      </c:layout>
    </c:title>
    <c:plotArea>
      <c:layout>
        <c:manualLayout>
          <c:layoutTarget val="inner"/>
          <c:xMode val="edge"/>
          <c:yMode val="edge"/>
          <c:x val="6.7069380146577179E-2"/>
          <c:y val="0.17599896163683806"/>
          <c:w val="0.63076467200396502"/>
          <c:h val="0.64480555049700172"/>
        </c:manualLayout>
      </c:layout>
      <c:pieChart>
        <c:varyColors val="1"/>
        <c:ser>
          <c:idx val="0"/>
          <c:order val="0"/>
          <c:explosion val="15"/>
          <c:dPt>
            <c:idx val="1"/>
            <c:spPr>
              <a:solidFill>
                <a:srgbClr val="FF00FF"/>
              </a:solidFill>
            </c:spPr>
          </c:dPt>
          <c:dPt>
            <c:idx val="2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3"/>
            <c:spPr>
              <a:solidFill>
                <a:srgbClr val="FFFF00">
                  <a:alpha val="61000"/>
                </a:srgbClr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6"/>
            <c:spPr>
              <a:solidFill>
                <a:srgbClr val="FF0066">
                  <a:alpha val="72000"/>
                </a:srgbClr>
              </a:solidFill>
            </c:spPr>
          </c:dPt>
          <c:dPt>
            <c:idx val="7"/>
            <c:spPr>
              <a:solidFill>
                <a:srgbClr val="1F34D1">
                  <a:alpha val="70000"/>
                </a:srgbClr>
              </a:solidFill>
            </c:spPr>
          </c:dPt>
          <c:dPt>
            <c:idx val="8"/>
            <c:spPr>
              <a:solidFill>
                <a:srgbClr val="7030A0"/>
              </a:solidFill>
            </c:spPr>
          </c:dPt>
          <c:dPt>
            <c:idx val="9"/>
            <c:spPr>
              <a:solidFill>
                <a:srgbClr val="FF0000">
                  <a:alpha val="67000"/>
                </a:srgbClr>
              </a:solidFill>
            </c:spPr>
          </c:dPt>
          <c:dPt>
            <c:idx val="11"/>
            <c:spPr>
              <a:solidFill>
                <a:srgbClr val="5A5434"/>
              </a:solidFill>
            </c:spPr>
          </c:dPt>
          <c:dLbls>
            <c:delete val="1"/>
          </c:dLbls>
          <c:cat>
            <c:strRef>
              <c:f>Hárok1!$A$98:$A$109</c:f>
              <c:strCache>
                <c:ptCount val="12"/>
                <c:pt idx="0">
                  <c:v>Plánovanie, manažment a kontrola: 0,09 %</c:v>
                </c:pt>
                <c:pt idx="1">
                  <c:v>Propagácia a marketing: 0,19 %</c:v>
                </c:pt>
                <c:pt idx="2">
                  <c:v>Interné služby obce: 0,54 %</c:v>
                </c:pt>
                <c:pt idx="3">
                  <c:v>Služby občanom: 1,91 %</c:v>
                </c:pt>
                <c:pt idx="4">
                  <c:v>Bezpečnosť, právo a poriadok: 0,19 %</c:v>
                </c:pt>
                <c:pt idx="5">
                  <c:v>Odpadové hospodárstvo: 13,14 %</c:v>
                </c:pt>
                <c:pt idx="6">
                  <c:v>Pozemné komunikácie: 6,15 %</c:v>
                </c:pt>
                <c:pt idx="7">
                  <c:v>Vzdelávanie: 58,11 %</c:v>
                </c:pt>
                <c:pt idx="8">
                  <c:v>Kultúra: 0,61 %</c:v>
                </c:pt>
                <c:pt idx="9">
                  <c:v>Dotácie a príspevky: 0,95 %</c:v>
                </c:pt>
                <c:pt idx="10">
                  <c:v>Prostredie pre život: 0,58 %</c:v>
                </c:pt>
                <c:pt idx="11">
                  <c:v>Podporná činnosť: 17,53 %</c:v>
                </c:pt>
              </c:strCache>
            </c:strRef>
          </c:cat>
          <c:val>
            <c:numRef>
              <c:f>Hárok1!$B$98:$B$109</c:f>
              <c:numCache>
                <c:formatCode>General</c:formatCode>
                <c:ptCount val="12"/>
                <c:pt idx="0">
                  <c:v>5056.8500000000004</c:v>
                </c:pt>
                <c:pt idx="1">
                  <c:v>11131.39</c:v>
                </c:pt>
                <c:pt idx="2">
                  <c:v>31212.639999999941</c:v>
                </c:pt>
                <c:pt idx="3">
                  <c:v>109872.64</c:v>
                </c:pt>
                <c:pt idx="4">
                  <c:v>11109.6</c:v>
                </c:pt>
                <c:pt idx="5">
                  <c:v>755942.51</c:v>
                </c:pt>
                <c:pt idx="6">
                  <c:v>353729.81</c:v>
                </c:pt>
                <c:pt idx="7">
                  <c:v>3343535.63</c:v>
                </c:pt>
                <c:pt idx="8">
                  <c:v>35168.870000000003</c:v>
                </c:pt>
                <c:pt idx="9">
                  <c:v>54612.75</c:v>
                </c:pt>
                <c:pt idx="10">
                  <c:v>33242.450000000012</c:v>
                </c:pt>
                <c:pt idx="11">
                  <c:v>1008705.72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gradFill flip="none" rotWithShape="1">
      <a:gsLst>
        <a:gs pos="27000">
          <a:srgbClr val="DDEBCF"/>
        </a:gs>
        <a:gs pos="50000">
          <a:srgbClr val="9CB86E"/>
        </a:gs>
        <a:gs pos="100000">
          <a:srgbClr val="156B13"/>
        </a:gs>
      </a:gsLst>
      <a:lin ang="18900000" scaled="0"/>
      <a:tileRect/>
    </a:gradFill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051B-A554-4922-9E52-6A4F1AB0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7647</Words>
  <Characters>43593</Characters>
  <Application>Microsoft Office Word</Application>
  <DocSecurity>0</DocSecurity>
  <Lines>363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Záverečný účet obce Lendak</Company>
  <LinksUpToDate>false</LinksUpToDate>
  <CharactersWithSpaces>51138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Ekonom</cp:lastModifiedBy>
  <cp:revision>27</cp:revision>
  <cp:lastPrinted>2020-05-19T09:20:00Z</cp:lastPrinted>
  <dcterms:created xsi:type="dcterms:W3CDTF">2020-04-27T09:34:00Z</dcterms:created>
  <dcterms:modified xsi:type="dcterms:W3CDTF">2020-06-09T11:56:00Z</dcterms:modified>
</cp:coreProperties>
</file>