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BDE8E" w14:textId="77777777" w:rsidR="007B3310" w:rsidRDefault="007B3310" w:rsidP="00AF2625"/>
    <w:p w14:paraId="7935CF37" w14:textId="6A7EBE4C" w:rsidR="00AF2625" w:rsidRPr="00567471" w:rsidRDefault="00567471" w:rsidP="00567471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67471">
        <w:rPr>
          <w:rFonts w:ascii="Times New Roman" w:hAnsi="Times New Roman" w:cs="Times New Roman"/>
          <w:b/>
          <w:bCs/>
          <w:sz w:val="28"/>
          <w:szCs w:val="24"/>
        </w:rPr>
        <w:t>O</w:t>
      </w:r>
      <w:r w:rsidR="004469F4">
        <w:rPr>
          <w:rFonts w:ascii="Times New Roman" w:hAnsi="Times New Roman" w:cs="Times New Roman"/>
          <w:b/>
          <w:bCs/>
          <w:sz w:val="28"/>
          <w:szCs w:val="24"/>
        </w:rPr>
        <w:t>známenie o</w:t>
      </w:r>
      <w:r w:rsidR="00185EAA">
        <w:rPr>
          <w:rFonts w:ascii="Times New Roman" w:hAnsi="Times New Roman" w:cs="Times New Roman"/>
          <w:b/>
          <w:bCs/>
          <w:sz w:val="28"/>
          <w:szCs w:val="24"/>
        </w:rPr>
        <w:t xml:space="preserve"> novom cenovom rozhodnutí Úradu pre reguláciu sieťových odvetví č. </w:t>
      </w:r>
      <w:r w:rsidR="006E4D71">
        <w:rPr>
          <w:rFonts w:ascii="Times New Roman" w:hAnsi="Times New Roman" w:cs="Times New Roman"/>
          <w:b/>
          <w:bCs/>
          <w:sz w:val="28"/>
          <w:szCs w:val="24"/>
        </w:rPr>
        <w:t>0072</w:t>
      </w:r>
      <w:r w:rsidR="00185EAA">
        <w:rPr>
          <w:rFonts w:ascii="Times New Roman" w:hAnsi="Times New Roman" w:cs="Times New Roman"/>
          <w:b/>
          <w:bCs/>
          <w:sz w:val="28"/>
          <w:szCs w:val="24"/>
        </w:rPr>
        <w:t>/202</w:t>
      </w:r>
      <w:r w:rsidR="006E4D71">
        <w:rPr>
          <w:rFonts w:ascii="Times New Roman" w:hAnsi="Times New Roman" w:cs="Times New Roman"/>
          <w:b/>
          <w:bCs/>
          <w:sz w:val="28"/>
          <w:szCs w:val="24"/>
        </w:rPr>
        <w:t>5</w:t>
      </w:r>
      <w:r w:rsidR="00185EAA">
        <w:rPr>
          <w:rFonts w:ascii="Times New Roman" w:hAnsi="Times New Roman" w:cs="Times New Roman"/>
          <w:b/>
          <w:bCs/>
          <w:sz w:val="28"/>
          <w:szCs w:val="24"/>
        </w:rPr>
        <w:t>/V a určenie cien na ďalšie fakturačné obdobie.</w:t>
      </w:r>
    </w:p>
    <w:p w14:paraId="205B64D2" w14:textId="77777777" w:rsidR="00AF2625" w:rsidRPr="00AF2625" w:rsidRDefault="00AF2625" w:rsidP="00AF2625">
      <w:pPr>
        <w:rPr>
          <w:rFonts w:ascii="Times New Roman" w:hAnsi="Times New Roman" w:cs="Times New Roman"/>
          <w:sz w:val="24"/>
        </w:rPr>
      </w:pPr>
      <w:r w:rsidRPr="00AF2625">
        <w:rPr>
          <w:rFonts w:ascii="Times New Roman" w:hAnsi="Times New Roman" w:cs="Times New Roman"/>
          <w:sz w:val="24"/>
        </w:rPr>
        <w:t xml:space="preserve"> </w:t>
      </w:r>
    </w:p>
    <w:p w14:paraId="602848F1" w14:textId="646CC09B" w:rsidR="00185EAA" w:rsidRDefault="00AF2625" w:rsidP="00AC5738">
      <w:pPr>
        <w:rPr>
          <w:rFonts w:ascii="Times New Roman" w:hAnsi="Times New Roman" w:cs="Times New Roman"/>
          <w:sz w:val="24"/>
        </w:rPr>
      </w:pPr>
      <w:r w:rsidRPr="00AF2625">
        <w:rPr>
          <w:rFonts w:ascii="Times New Roman" w:hAnsi="Times New Roman" w:cs="Times New Roman"/>
          <w:sz w:val="24"/>
        </w:rPr>
        <w:t xml:space="preserve">               </w:t>
      </w:r>
      <w:r w:rsidR="00185EAA">
        <w:rPr>
          <w:rFonts w:ascii="Times New Roman" w:hAnsi="Times New Roman" w:cs="Times New Roman"/>
          <w:sz w:val="24"/>
        </w:rPr>
        <w:t>R</w:t>
      </w:r>
      <w:r w:rsidR="004469F4">
        <w:rPr>
          <w:rFonts w:ascii="Times New Roman" w:hAnsi="Times New Roman" w:cs="Times New Roman"/>
          <w:sz w:val="24"/>
        </w:rPr>
        <w:t>ozhodnut</w:t>
      </w:r>
      <w:r w:rsidR="00185EAA">
        <w:rPr>
          <w:rFonts w:ascii="Times New Roman" w:hAnsi="Times New Roman" w:cs="Times New Roman"/>
          <w:sz w:val="24"/>
        </w:rPr>
        <w:t>ím</w:t>
      </w:r>
      <w:r w:rsidR="004469F4">
        <w:rPr>
          <w:rFonts w:ascii="Times New Roman" w:hAnsi="Times New Roman" w:cs="Times New Roman"/>
          <w:sz w:val="24"/>
        </w:rPr>
        <w:t xml:space="preserve"> </w:t>
      </w:r>
      <w:r w:rsidR="00AB03F5">
        <w:rPr>
          <w:rFonts w:ascii="Times New Roman" w:hAnsi="Times New Roman" w:cs="Times New Roman"/>
          <w:sz w:val="24"/>
        </w:rPr>
        <w:t>0</w:t>
      </w:r>
      <w:r w:rsidR="006E4D71">
        <w:rPr>
          <w:rFonts w:ascii="Times New Roman" w:hAnsi="Times New Roman" w:cs="Times New Roman"/>
          <w:sz w:val="24"/>
        </w:rPr>
        <w:t>072</w:t>
      </w:r>
      <w:r w:rsidR="00AB03F5">
        <w:rPr>
          <w:rFonts w:ascii="Times New Roman" w:hAnsi="Times New Roman" w:cs="Times New Roman"/>
          <w:sz w:val="24"/>
        </w:rPr>
        <w:t>/20</w:t>
      </w:r>
      <w:r w:rsidR="00185EAA">
        <w:rPr>
          <w:rFonts w:ascii="Times New Roman" w:hAnsi="Times New Roman" w:cs="Times New Roman"/>
          <w:sz w:val="24"/>
        </w:rPr>
        <w:t>2</w:t>
      </w:r>
      <w:r w:rsidR="006E4D71">
        <w:rPr>
          <w:rFonts w:ascii="Times New Roman" w:hAnsi="Times New Roman" w:cs="Times New Roman"/>
          <w:sz w:val="24"/>
        </w:rPr>
        <w:t>5</w:t>
      </w:r>
      <w:r w:rsidR="00AB03F5">
        <w:rPr>
          <w:rFonts w:ascii="Times New Roman" w:hAnsi="Times New Roman" w:cs="Times New Roman"/>
          <w:sz w:val="24"/>
        </w:rPr>
        <w:t xml:space="preserve">/V , ktoré vydal dňa </w:t>
      </w:r>
      <w:r w:rsidR="006E4D71">
        <w:rPr>
          <w:rFonts w:ascii="Times New Roman" w:hAnsi="Times New Roman" w:cs="Times New Roman"/>
          <w:sz w:val="24"/>
        </w:rPr>
        <w:t>0</w:t>
      </w:r>
      <w:r w:rsidR="00185EAA">
        <w:rPr>
          <w:rFonts w:ascii="Times New Roman" w:hAnsi="Times New Roman" w:cs="Times New Roman"/>
          <w:sz w:val="24"/>
        </w:rPr>
        <w:t>3</w:t>
      </w:r>
      <w:r w:rsidR="00AB03F5">
        <w:rPr>
          <w:rFonts w:ascii="Times New Roman" w:hAnsi="Times New Roman" w:cs="Times New Roman"/>
          <w:sz w:val="24"/>
        </w:rPr>
        <w:t>.</w:t>
      </w:r>
      <w:r w:rsidR="006E4D71">
        <w:rPr>
          <w:rFonts w:ascii="Times New Roman" w:hAnsi="Times New Roman" w:cs="Times New Roman"/>
          <w:sz w:val="24"/>
        </w:rPr>
        <w:t>09</w:t>
      </w:r>
      <w:r w:rsidR="00AB03F5">
        <w:rPr>
          <w:rFonts w:ascii="Times New Roman" w:hAnsi="Times New Roman" w:cs="Times New Roman"/>
          <w:sz w:val="24"/>
        </w:rPr>
        <w:t>.20</w:t>
      </w:r>
      <w:r w:rsidR="00185EAA">
        <w:rPr>
          <w:rFonts w:ascii="Times New Roman" w:hAnsi="Times New Roman" w:cs="Times New Roman"/>
          <w:sz w:val="24"/>
        </w:rPr>
        <w:t>2</w:t>
      </w:r>
      <w:r w:rsidR="006E4D71">
        <w:rPr>
          <w:rFonts w:ascii="Times New Roman" w:hAnsi="Times New Roman" w:cs="Times New Roman"/>
          <w:sz w:val="24"/>
        </w:rPr>
        <w:t>5</w:t>
      </w:r>
      <w:r w:rsidR="00AB03F5">
        <w:rPr>
          <w:rFonts w:ascii="Times New Roman" w:hAnsi="Times New Roman" w:cs="Times New Roman"/>
          <w:sz w:val="24"/>
        </w:rPr>
        <w:t xml:space="preserve"> Úrad pre reguláciu sieťových odvetví (ÚRSO) </w:t>
      </w:r>
      <w:r w:rsidR="00185EAA">
        <w:rPr>
          <w:rFonts w:ascii="Times New Roman" w:hAnsi="Times New Roman" w:cs="Times New Roman"/>
          <w:sz w:val="24"/>
        </w:rPr>
        <w:t xml:space="preserve"> sú </w:t>
      </w:r>
      <w:r w:rsidR="00AB03F5">
        <w:rPr>
          <w:rFonts w:ascii="Times New Roman" w:hAnsi="Times New Roman" w:cs="Times New Roman"/>
          <w:sz w:val="24"/>
        </w:rPr>
        <w:t>stanov</w:t>
      </w:r>
      <w:r w:rsidR="00185EAA">
        <w:rPr>
          <w:rFonts w:ascii="Times New Roman" w:hAnsi="Times New Roman" w:cs="Times New Roman"/>
          <w:sz w:val="24"/>
        </w:rPr>
        <w:t>ené maximálne</w:t>
      </w:r>
      <w:r w:rsidR="00AB03F5">
        <w:rPr>
          <w:rFonts w:ascii="Times New Roman" w:hAnsi="Times New Roman" w:cs="Times New Roman"/>
          <w:sz w:val="24"/>
        </w:rPr>
        <w:t xml:space="preserve"> cen</w:t>
      </w:r>
      <w:r w:rsidR="00185EAA">
        <w:rPr>
          <w:rFonts w:ascii="Times New Roman" w:hAnsi="Times New Roman" w:cs="Times New Roman"/>
          <w:sz w:val="24"/>
        </w:rPr>
        <w:t>y</w:t>
      </w:r>
      <w:r w:rsidR="00AB03F5">
        <w:rPr>
          <w:rFonts w:ascii="Times New Roman" w:hAnsi="Times New Roman" w:cs="Times New Roman"/>
          <w:sz w:val="24"/>
        </w:rPr>
        <w:t xml:space="preserve"> </w:t>
      </w:r>
      <w:r w:rsidR="00185EAA">
        <w:rPr>
          <w:rFonts w:ascii="Times New Roman" w:hAnsi="Times New Roman" w:cs="Times New Roman"/>
          <w:sz w:val="24"/>
        </w:rPr>
        <w:t>za výrobu a dodávku pitnej vody a maximálnu cenu za odvádzanie a čistenie odpadovej vody verejnou kanalizáciou.</w:t>
      </w:r>
    </w:p>
    <w:p w14:paraId="1118F265" w14:textId="3A3D125F" w:rsidR="00185EAA" w:rsidRDefault="00185EAA" w:rsidP="00AC573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Toto rozhodnutie je zverejnené na obecnej stránke obce Lendak. </w:t>
      </w:r>
      <w:hyperlink r:id="rId7" w:history="1">
        <w:r w:rsidRPr="00177C80">
          <w:rPr>
            <w:rStyle w:val="Hypertextovprepojenie"/>
            <w:rFonts w:ascii="Times New Roman" w:hAnsi="Times New Roman" w:cs="Times New Roman"/>
            <w:sz w:val="24"/>
          </w:rPr>
          <w:t>www.lendak.sk</w:t>
        </w:r>
      </w:hyperlink>
    </w:p>
    <w:p w14:paraId="53F6981C" w14:textId="55303DF2" w:rsidR="00115F62" w:rsidRPr="00A45E63" w:rsidRDefault="00115F62" w:rsidP="00AC5738">
      <w:pPr>
        <w:rPr>
          <w:rFonts w:ascii="Times New Roman" w:hAnsi="Times New Roman" w:cs="Times New Roman"/>
          <w:b/>
          <w:bCs/>
          <w:sz w:val="24"/>
        </w:rPr>
      </w:pPr>
      <w:bookmarkStart w:id="0" w:name="_Hlk208305366"/>
      <w:r>
        <w:rPr>
          <w:rFonts w:ascii="Times New Roman" w:hAnsi="Times New Roman" w:cs="Times New Roman"/>
          <w:sz w:val="24"/>
        </w:rPr>
        <w:t>V rozhodnutí je určená maximálna cena za výrobu a distribúciu pitnej vody verejným vodovodom na 0,</w:t>
      </w:r>
      <w:r w:rsidR="006E4D71">
        <w:rPr>
          <w:rFonts w:ascii="Times New Roman" w:hAnsi="Times New Roman" w:cs="Times New Roman"/>
          <w:sz w:val="24"/>
        </w:rPr>
        <w:t xml:space="preserve">3850 </w:t>
      </w:r>
      <w:r>
        <w:rPr>
          <w:rFonts w:ascii="Times New Roman" w:hAnsi="Times New Roman" w:cs="Times New Roman"/>
          <w:sz w:val="24"/>
        </w:rPr>
        <w:t xml:space="preserve">€/m3 </w:t>
      </w:r>
      <w:r w:rsidR="006E4D71">
        <w:rPr>
          <w:rFonts w:ascii="Times New Roman" w:hAnsi="Times New Roman" w:cs="Times New Roman"/>
          <w:sz w:val="24"/>
        </w:rPr>
        <w:t xml:space="preserve">za variabilnú zložku a maximálnu fixnú zložku podľa tarifných skupín T1 10€/rok a tarifa T3 30€/rok </w:t>
      </w:r>
      <w:r>
        <w:rPr>
          <w:rFonts w:ascii="Times New Roman" w:hAnsi="Times New Roman" w:cs="Times New Roman"/>
          <w:sz w:val="24"/>
        </w:rPr>
        <w:t>a maximálna cena za odvádzanie a čistenie odpadovej vody verejnou kanalizáciou na 1,</w:t>
      </w:r>
      <w:r w:rsidR="006E4D71">
        <w:rPr>
          <w:rFonts w:ascii="Times New Roman" w:hAnsi="Times New Roman" w:cs="Times New Roman"/>
          <w:sz w:val="24"/>
        </w:rPr>
        <w:t>0956</w:t>
      </w:r>
      <w:r>
        <w:rPr>
          <w:rFonts w:ascii="Times New Roman" w:hAnsi="Times New Roman" w:cs="Times New Roman"/>
          <w:sz w:val="24"/>
        </w:rPr>
        <w:t xml:space="preserve"> €/m3</w:t>
      </w:r>
      <w:r w:rsidR="006E4D71">
        <w:rPr>
          <w:rFonts w:ascii="Times New Roman" w:hAnsi="Times New Roman" w:cs="Times New Roman"/>
          <w:sz w:val="24"/>
        </w:rPr>
        <w:t xml:space="preserve"> za variabilnú zložku a maximálnu fixnú zložku </w:t>
      </w:r>
      <w:r w:rsidR="006E4D71">
        <w:rPr>
          <w:rFonts w:ascii="Times New Roman" w:hAnsi="Times New Roman" w:cs="Times New Roman"/>
          <w:sz w:val="24"/>
        </w:rPr>
        <w:t>podľa tarifných skupín T1 10€/rok a tarifa T3 30€/rok</w:t>
      </w:r>
      <w:r>
        <w:rPr>
          <w:rFonts w:ascii="Times New Roman" w:hAnsi="Times New Roman" w:cs="Times New Roman"/>
          <w:sz w:val="24"/>
        </w:rPr>
        <w:t>.</w:t>
      </w:r>
      <w:bookmarkEnd w:id="0"/>
      <w:r>
        <w:rPr>
          <w:rFonts w:ascii="Times New Roman" w:hAnsi="Times New Roman" w:cs="Times New Roman"/>
          <w:sz w:val="24"/>
        </w:rPr>
        <w:t xml:space="preserve"> Uvedené ceny sú bez DPH.</w:t>
      </w:r>
      <w:r w:rsidR="006E4D71">
        <w:rPr>
          <w:rFonts w:ascii="Times New Roman" w:hAnsi="Times New Roman" w:cs="Times New Roman"/>
          <w:sz w:val="24"/>
        </w:rPr>
        <w:t xml:space="preserve"> Tarifa T1 zahŕňa vodomery dimenzie </w:t>
      </w:r>
      <w:r w:rsidR="00FF6D8F">
        <w:rPr>
          <w:rFonts w:ascii="Times New Roman" w:hAnsi="Times New Roman" w:cs="Times New Roman"/>
          <w:sz w:val="24"/>
        </w:rPr>
        <w:t>do</w:t>
      </w:r>
      <w:r w:rsidR="006E4D71">
        <w:rPr>
          <w:rFonts w:ascii="Times New Roman" w:hAnsi="Times New Roman" w:cs="Times New Roman"/>
          <w:sz w:val="24"/>
        </w:rPr>
        <w:t xml:space="preserve"> DN25</w:t>
      </w:r>
      <w:r w:rsidR="00FF6D8F">
        <w:rPr>
          <w:rFonts w:ascii="Times New Roman" w:hAnsi="Times New Roman" w:cs="Times New Roman"/>
          <w:sz w:val="24"/>
        </w:rPr>
        <w:t xml:space="preserve"> (rodinné domy, bytové domy, prevádzky). Tarifa T2 do dimenzie DN </w:t>
      </w:r>
      <w:r w:rsidR="00B943B6">
        <w:rPr>
          <w:rFonts w:ascii="Times New Roman" w:hAnsi="Times New Roman" w:cs="Times New Roman"/>
          <w:sz w:val="24"/>
        </w:rPr>
        <w:t>3</w:t>
      </w:r>
      <w:r w:rsidR="00FF6D8F">
        <w:rPr>
          <w:rFonts w:ascii="Times New Roman" w:hAnsi="Times New Roman" w:cs="Times New Roman"/>
          <w:sz w:val="24"/>
        </w:rPr>
        <w:t>0. Tarifa T3 do DN 50.</w:t>
      </w:r>
      <w:r w:rsidR="00FC2C1F">
        <w:rPr>
          <w:rFonts w:ascii="Times New Roman" w:hAnsi="Times New Roman" w:cs="Times New Roman"/>
          <w:sz w:val="24"/>
        </w:rPr>
        <w:br/>
      </w:r>
      <w:r w:rsidR="00FC2C1F" w:rsidRPr="00A45E63">
        <w:rPr>
          <w:rFonts w:ascii="Times New Roman" w:hAnsi="Times New Roman" w:cs="Times New Roman"/>
          <w:b/>
          <w:bCs/>
          <w:sz w:val="24"/>
        </w:rPr>
        <w:t>Prevádzkareň obce Lendak bude od právoplatnosti tohto rozhodnutia fakturovať nasledovne.</w:t>
      </w:r>
      <w:r w:rsidR="00FC2C1F" w:rsidRPr="00A45E63">
        <w:rPr>
          <w:rFonts w:ascii="Times New Roman" w:hAnsi="Times New Roman" w:cs="Times New Roman"/>
          <w:b/>
          <w:bCs/>
          <w:sz w:val="24"/>
        </w:rPr>
        <w:br/>
        <w:t>Vodne</w:t>
      </w:r>
      <w:r w:rsidR="00A45E63" w:rsidRPr="00A45E63">
        <w:rPr>
          <w:rFonts w:ascii="Times New Roman" w:hAnsi="Times New Roman" w:cs="Times New Roman"/>
          <w:b/>
          <w:bCs/>
          <w:sz w:val="24"/>
        </w:rPr>
        <w:t xml:space="preserve"> -</w:t>
      </w:r>
      <w:r w:rsidR="00FC2C1F" w:rsidRPr="00A45E63">
        <w:rPr>
          <w:rFonts w:ascii="Times New Roman" w:hAnsi="Times New Roman" w:cs="Times New Roman"/>
          <w:b/>
          <w:bCs/>
          <w:sz w:val="24"/>
        </w:rPr>
        <w:t xml:space="preserve"> variabilná zložka 0,3850€/m3 a fixná zložka </w:t>
      </w:r>
      <w:r w:rsidR="00A45E63" w:rsidRPr="00A45E63">
        <w:rPr>
          <w:rFonts w:ascii="Times New Roman" w:hAnsi="Times New Roman" w:cs="Times New Roman"/>
          <w:b/>
          <w:bCs/>
          <w:sz w:val="24"/>
        </w:rPr>
        <w:t>T1 10 €/rok a T3 39 €/rok</w:t>
      </w:r>
      <w:r w:rsidR="00A45E63" w:rsidRPr="00A45E63">
        <w:rPr>
          <w:rFonts w:ascii="Times New Roman" w:hAnsi="Times New Roman" w:cs="Times New Roman"/>
          <w:b/>
          <w:bCs/>
          <w:sz w:val="24"/>
        </w:rPr>
        <w:br/>
        <w:t>Stočné – variabilná zložka 1,00 €/m3 a fixná zložka T1 10 €/rok a T3 39 €/rok</w:t>
      </w:r>
    </w:p>
    <w:p w14:paraId="1E5134DF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b/>
          <w:bCs/>
          <w:i/>
          <w:iCs/>
          <w:sz w:val="24"/>
        </w:rPr>
        <w:t>Dvojzložková cena za vodné a stočné</w:t>
      </w:r>
    </w:p>
    <w:p w14:paraId="2C6603FD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 xml:space="preserve">S účinnosťou od 01.01.2025 Úrad pre reguláciu sieťových odvetví (ďalej len ÚRSO) v zmysle zákona č.250/2012 </w:t>
      </w:r>
      <w:proofErr w:type="spellStart"/>
      <w:r w:rsidRPr="00FF6D8F">
        <w:rPr>
          <w:rFonts w:ascii="Times New Roman" w:hAnsi="Times New Roman" w:cs="Times New Roman"/>
          <w:sz w:val="24"/>
        </w:rPr>
        <w:t>Z.z</w:t>
      </w:r>
      <w:proofErr w:type="spellEnd"/>
      <w:r w:rsidRPr="00FF6D8F">
        <w:rPr>
          <w:rFonts w:ascii="Times New Roman" w:hAnsi="Times New Roman" w:cs="Times New Roman"/>
          <w:sz w:val="24"/>
        </w:rPr>
        <w:t xml:space="preserve">. o  regulácii v sieťových odvetviach vyhláškou č. 323/2022 </w:t>
      </w:r>
      <w:proofErr w:type="spellStart"/>
      <w:r w:rsidRPr="00FF6D8F">
        <w:rPr>
          <w:rFonts w:ascii="Times New Roman" w:hAnsi="Times New Roman" w:cs="Times New Roman"/>
          <w:sz w:val="24"/>
        </w:rPr>
        <w:t>Z.z</w:t>
      </w:r>
      <w:proofErr w:type="spellEnd"/>
      <w:r w:rsidRPr="00FF6D8F">
        <w:rPr>
          <w:rFonts w:ascii="Times New Roman" w:hAnsi="Times New Roman" w:cs="Times New Roman"/>
          <w:sz w:val="24"/>
        </w:rPr>
        <w:t>. zmenil doterajší spôsob regulácie vodného a stočného v SR a zaviedol dvojzložkovú cenu.</w:t>
      </w:r>
    </w:p>
    <w:p w14:paraId="60B3C47E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V praxi táto zmena pre bežného odberateľa v roku 2025 znamená, že sa jeho doterajšie platby za vodné a stočné rozdelia na fixnú a variabilnú časť. Doteraz odberatelia napojení na verejný vodovod a verejnú kanalizáciu platili za meter kubický vody jednozložkovú cenu. V praxi to znamenalo, že na faktúre sa spotreba pitnej vody vynásobila jednou cenou za kubík dodanej pitnej vody a rovnako aj spotreba odvedenej odpadovej vody.</w:t>
      </w:r>
    </w:p>
    <w:p w14:paraId="6B860FD4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Pri plyne či elektrine je už úhrada rozdelená na pevnú sumu za mesiac („fix“) a na tarifu za objem minutej komodity. Fixná suma predstavuje poplatok spojený s udržiavaním a kontrolou odberného miesta.</w:t>
      </w:r>
    </w:p>
    <w:p w14:paraId="111A341A" w14:textId="0F61778B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ÚRSO rozhodnutím č. 00</w:t>
      </w:r>
      <w:r>
        <w:rPr>
          <w:rFonts w:ascii="Times New Roman" w:hAnsi="Times New Roman" w:cs="Times New Roman"/>
          <w:sz w:val="24"/>
        </w:rPr>
        <w:t>82</w:t>
      </w:r>
      <w:r w:rsidRPr="00FF6D8F">
        <w:rPr>
          <w:rFonts w:ascii="Times New Roman" w:hAnsi="Times New Roman" w:cs="Times New Roman"/>
          <w:sz w:val="24"/>
        </w:rPr>
        <w:t xml:space="preserve">/2025/V schválilo pre </w:t>
      </w:r>
      <w:r>
        <w:rPr>
          <w:rFonts w:ascii="Times New Roman" w:hAnsi="Times New Roman" w:cs="Times New Roman"/>
          <w:sz w:val="24"/>
        </w:rPr>
        <w:t>Prevádzkareň obce Lendak</w:t>
      </w:r>
      <w:r w:rsidRPr="00FF6D8F">
        <w:rPr>
          <w:rFonts w:ascii="Times New Roman" w:hAnsi="Times New Roman" w:cs="Times New Roman"/>
          <w:sz w:val="24"/>
        </w:rPr>
        <w:t xml:space="preserve"> dvojzložkové ceny za výrobu a dodávku pitnej vody verejným vodovodom („vodné“) a odvádzanie a čistenie odpadovej vody verejnou kanalizáciou („stočné“), ktoré  sa skladajú z:</w:t>
      </w:r>
    </w:p>
    <w:p w14:paraId="354D7521" w14:textId="77777777" w:rsidR="00FF6D8F" w:rsidRPr="00FF6D8F" w:rsidRDefault="00FF6D8F" w:rsidP="00FF6D8F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maximálnej fixnej zložky ceny v €/rok/odberné miesto</w:t>
      </w:r>
    </w:p>
    <w:p w14:paraId="779348DA" w14:textId="77777777" w:rsidR="00FF6D8F" w:rsidRPr="00FF6D8F" w:rsidRDefault="00FF6D8F" w:rsidP="00FF6D8F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maximálnej variabilnej zložky v €/m</w:t>
      </w:r>
      <w:r w:rsidRPr="00FF6D8F">
        <w:rPr>
          <w:rFonts w:ascii="Times New Roman" w:hAnsi="Times New Roman" w:cs="Times New Roman"/>
          <w:sz w:val="24"/>
          <w:vertAlign w:val="superscript"/>
        </w:rPr>
        <w:t>3</w:t>
      </w:r>
    </w:p>
    <w:p w14:paraId="685ED98A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lastRenderedPageBreak/>
        <w:t>Fixná zložka maximálnej ceny zohľadňuje aj nákladovosť odberného miesta vrátane kapacitných nárokov a určuje sa v eurách za rok v príslušnej tarifnej skupine podľa DN (veľkosti) vodomera osadeného na príslušnom odbernom mieste (OM) takto:</w:t>
      </w:r>
    </w:p>
    <w:tbl>
      <w:tblPr>
        <w:tblW w:w="83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6"/>
        <w:gridCol w:w="4336"/>
        <w:gridCol w:w="1108"/>
        <w:gridCol w:w="964"/>
      </w:tblGrid>
      <w:tr w:rsidR="00B943B6" w:rsidRPr="00FF6D8F" w14:paraId="4F5E3B6E" w14:textId="77777777" w:rsidTr="00B943B6">
        <w:trPr>
          <w:gridAfter w:val="2"/>
          <w:wAfter w:w="2072" w:type="dxa"/>
          <w:trHeight w:val="458"/>
        </w:trPr>
        <w:tc>
          <w:tcPr>
            <w:tcW w:w="0" w:type="auto"/>
            <w:vMerge w:val="restart"/>
            <w:vAlign w:val="center"/>
            <w:hideMark/>
          </w:tcPr>
          <w:p w14:paraId="19CC7733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Tarifná skupina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405A0DD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DN vodomera na odbernom mieste</w:t>
            </w:r>
          </w:p>
        </w:tc>
      </w:tr>
      <w:tr w:rsidR="00B943B6" w:rsidRPr="00FF6D8F" w14:paraId="667546DE" w14:textId="77777777" w:rsidTr="00B943B6">
        <w:tc>
          <w:tcPr>
            <w:tcW w:w="0" w:type="auto"/>
            <w:vMerge/>
            <w:vAlign w:val="center"/>
            <w:hideMark/>
          </w:tcPr>
          <w:p w14:paraId="6D1AD847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E81C85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9AF68E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VODNÉ</w:t>
            </w:r>
          </w:p>
        </w:tc>
        <w:tc>
          <w:tcPr>
            <w:tcW w:w="964" w:type="dxa"/>
            <w:vAlign w:val="center"/>
            <w:hideMark/>
          </w:tcPr>
          <w:p w14:paraId="0BF17011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STOČNÉ</w:t>
            </w:r>
          </w:p>
        </w:tc>
      </w:tr>
      <w:tr w:rsidR="00B943B6" w:rsidRPr="00FF6D8F" w14:paraId="31F0DB6C" w14:textId="77777777" w:rsidTr="00B943B6">
        <w:tc>
          <w:tcPr>
            <w:tcW w:w="0" w:type="auto"/>
            <w:tcBorders>
              <w:left w:val="single" w:sz="18" w:space="0" w:color="F9FBFB"/>
            </w:tcBorders>
            <w:vAlign w:val="center"/>
            <w:hideMark/>
          </w:tcPr>
          <w:p w14:paraId="3C2CA72A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T1</w:t>
            </w:r>
          </w:p>
        </w:tc>
        <w:tc>
          <w:tcPr>
            <w:tcW w:w="0" w:type="auto"/>
            <w:vAlign w:val="center"/>
            <w:hideMark/>
          </w:tcPr>
          <w:p w14:paraId="1815BB0B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do DN 25 (vrátane)</w:t>
            </w:r>
          </w:p>
        </w:tc>
        <w:tc>
          <w:tcPr>
            <w:tcW w:w="0" w:type="auto"/>
            <w:vAlign w:val="center"/>
            <w:hideMark/>
          </w:tcPr>
          <w:p w14:paraId="14B56519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10,00 €</w:t>
            </w:r>
          </w:p>
        </w:tc>
        <w:tc>
          <w:tcPr>
            <w:tcW w:w="964" w:type="dxa"/>
            <w:vAlign w:val="center"/>
            <w:hideMark/>
          </w:tcPr>
          <w:p w14:paraId="0DF42A3B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10,00 €</w:t>
            </w:r>
          </w:p>
        </w:tc>
      </w:tr>
      <w:tr w:rsidR="00B943B6" w:rsidRPr="00FF6D8F" w14:paraId="26287E7C" w14:textId="77777777" w:rsidTr="00B943B6">
        <w:tc>
          <w:tcPr>
            <w:tcW w:w="0" w:type="auto"/>
            <w:tcBorders>
              <w:left w:val="single" w:sz="18" w:space="0" w:color="F9FBFB"/>
            </w:tcBorders>
            <w:vAlign w:val="center"/>
            <w:hideMark/>
          </w:tcPr>
          <w:p w14:paraId="63A5570D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T3</w:t>
            </w:r>
          </w:p>
        </w:tc>
        <w:tc>
          <w:tcPr>
            <w:tcW w:w="0" w:type="auto"/>
            <w:vAlign w:val="center"/>
            <w:hideMark/>
          </w:tcPr>
          <w:p w14:paraId="59096FBA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od DN 50 (vrátane)</w:t>
            </w:r>
          </w:p>
        </w:tc>
        <w:tc>
          <w:tcPr>
            <w:tcW w:w="0" w:type="auto"/>
            <w:vAlign w:val="center"/>
            <w:hideMark/>
          </w:tcPr>
          <w:p w14:paraId="5A1022E3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39,00 €</w:t>
            </w:r>
          </w:p>
        </w:tc>
        <w:tc>
          <w:tcPr>
            <w:tcW w:w="964" w:type="dxa"/>
            <w:vAlign w:val="center"/>
            <w:hideMark/>
          </w:tcPr>
          <w:p w14:paraId="38174305" w14:textId="77777777" w:rsidR="00B943B6" w:rsidRPr="00FF6D8F" w:rsidRDefault="00B943B6" w:rsidP="00FF6D8F">
            <w:pPr>
              <w:rPr>
                <w:rFonts w:ascii="Times New Roman" w:hAnsi="Times New Roman" w:cs="Times New Roman"/>
                <w:sz w:val="24"/>
              </w:rPr>
            </w:pPr>
            <w:r w:rsidRPr="00FF6D8F">
              <w:rPr>
                <w:rFonts w:ascii="Times New Roman" w:hAnsi="Times New Roman" w:cs="Times New Roman"/>
                <w:sz w:val="24"/>
              </w:rPr>
              <w:t>39,00 €</w:t>
            </w:r>
          </w:p>
        </w:tc>
      </w:tr>
    </w:tbl>
    <w:p w14:paraId="17F281B3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i/>
          <w:iCs/>
          <w:sz w:val="24"/>
        </w:rPr>
        <w:t>Uvedené ceny sú bez DPH. K  cenám bude uplatnená DPH v aktuálne platnej výške.</w:t>
      </w:r>
    </w:p>
    <w:p w14:paraId="4D668033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kde</w:t>
      </w:r>
    </w:p>
    <w:p w14:paraId="70510C00" w14:textId="77777777" w:rsidR="00FF6D8F" w:rsidRPr="00FF6D8F" w:rsidRDefault="00FF6D8F" w:rsidP="00FF6D8F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DN je vnútorný priemer (menovitý priemer, svetlosť) vodomera v milimetroch,</w:t>
      </w:r>
    </w:p>
    <w:p w14:paraId="70465648" w14:textId="77777777" w:rsidR="00FF6D8F" w:rsidRPr="00FF6D8F" w:rsidRDefault="00FF6D8F" w:rsidP="00FF6D8F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pre odberné miesta bez osadeného vodomera je tarifa = 10 eur/rok bez DPH,</w:t>
      </w:r>
    </w:p>
    <w:p w14:paraId="5568F2C7" w14:textId="77777777" w:rsidR="00FF6D8F" w:rsidRPr="00FF6D8F" w:rsidRDefault="00FF6D8F" w:rsidP="00FF6D8F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odberné miesta pre rodinné domy odoberajúce pitnú vodu pre vlastnú spotrebu v domácnosti sa zaraďujú do tarifnej skupiny T1 bez ohľadu na DN vodomera osadeného na príslušnom odbernom mieste.</w:t>
      </w:r>
    </w:p>
    <w:p w14:paraId="3636A86A" w14:textId="43DD2B28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Tarify pre vodné aj stočné sú rovnaké</w:t>
      </w:r>
      <w:r w:rsidR="00B943B6">
        <w:rPr>
          <w:rFonts w:ascii="Times New Roman" w:hAnsi="Times New Roman" w:cs="Times New Roman"/>
          <w:sz w:val="24"/>
        </w:rPr>
        <w:t>.</w:t>
      </w:r>
    </w:p>
    <w:p w14:paraId="69E7C877" w14:textId="1F4862BB" w:rsidR="00FF6D8F" w:rsidRPr="00FF6D8F" w:rsidRDefault="00B943B6" w:rsidP="00FF6D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Prevádzkareň obce Lendak</w:t>
      </w:r>
      <w:r w:rsidR="00FF6D8F" w:rsidRPr="00FF6D8F">
        <w:rPr>
          <w:rFonts w:ascii="Times New Roman" w:hAnsi="Times New Roman" w:cs="Times New Roman"/>
          <w:sz w:val="24"/>
        </w:rPr>
        <w:t xml:space="preserve"> od 1</w:t>
      </w:r>
      <w:r>
        <w:rPr>
          <w:rFonts w:ascii="Times New Roman" w:hAnsi="Times New Roman" w:cs="Times New Roman"/>
          <w:sz w:val="24"/>
        </w:rPr>
        <w:t>3</w:t>
      </w:r>
      <w:r w:rsidR="00FF6D8F" w:rsidRPr="00FF6D8F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10</w:t>
      </w:r>
      <w:r w:rsidR="00FF6D8F" w:rsidRPr="00FF6D8F">
        <w:rPr>
          <w:rFonts w:ascii="Times New Roman" w:hAnsi="Times New Roman" w:cs="Times New Roman"/>
          <w:sz w:val="24"/>
        </w:rPr>
        <w:t>.2025 rozhodnutím ÚRSO zavádza dvojzložkovú cenu za výrobu a dodávku pitnej vody verejným vodovodom („vodné“) a odvádzanie a čistenie odpadovej vody verejnou kanalizáciou („stočné“). V tejto súvislosti dochádza k zmene fakturácie za vodné a stočné.</w:t>
      </w:r>
    </w:p>
    <w:p w14:paraId="7C0274E3" w14:textId="77777777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>Cena je rozpočítaná podľa aktuálne platnej  ceny a touto zmenou nedochádza k nárastu priemernej ceny.</w:t>
      </w:r>
    </w:p>
    <w:p w14:paraId="054B2BBE" w14:textId="112BB4BD" w:rsidR="00FF6D8F" w:rsidRPr="00FF6D8F" w:rsidRDefault="00FF6D8F" w:rsidP="00FF6D8F">
      <w:pPr>
        <w:rPr>
          <w:rFonts w:ascii="Times New Roman" w:hAnsi="Times New Roman" w:cs="Times New Roman"/>
          <w:sz w:val="24"/>
        </w:rPr>
      </w:pPr>
      <w:r w:rsidRPr="00FF6D8F">
        <w:rPr>
          <w:rFonts w:ascii="Times New Roman" w:hAnsi="Times New Roman" w:cs="Times New Roman"/>
          <w:sz w:val="24"/>
        </w:rPr>
        <w:t xml:space="preserve">V súvislosti s fakturáciou bude </w:t>
      </w:r>
      <w:r w:rsidR="00B943B6">
        <w:rPr>
          <w:rFonts w:ascii="Times New Roman" w:hAnsi="Times New Roman" w:cs="Times New Roman"/>
          <w:sz w:val="24"/>
        </w:rPr>
        <w:t>Prevádzkareň obce Lendak</w:t>
      </w:r>
      <w:r w:rsidRPr="00FF6D8F">
        <w:rPr>
          <w:rFonts w:ascii="Times New Roman" w:hAnsi="Times New Roman" w:cs="Times New Roman"/>
          <w:sz w:val="24"/>
        </w:rPr>
        <w:t xml:space="preserve"> v priebehu mesiaca </w:t>
      </w:r>
      <w:r w:rsidR="00B943B6">
        <w:rPr>
          <w:rFonts w:ascii="Times New Roman" w:hAnsi="Times New Roman" w:cs="Times New Roman"/>
          <w:sz w:val="24"/>
        </w:rPr>
        <w:t>október</w:t>
      </w:r>
      <w:r w:rsidRPr="00FF6D8F">
        <w:rPr>
          <w:rFonts w:ascii="Times New Roman" w:hAnsi="Times New Roman" w:cs="Times New Roman"/>
          <w:sz w:val="24"/>
        </w:rPr>
        <w:t xml:space="preserve"> 2025 vykonávať mimoriadny odpočet stavu vodomerov.  </w:t>
      </w:r>
      <w:r w:rsidR="00FC2C1F">
        <w:rPr>
          <w:rFonts w:ascii="Times New Roman" w:hAnsi="Times New Roman" w:cs="Times New Roman"/>
          <w:sz w:val="24"/>
        </w:rPr>
        <w:t>P</w:t>
      </w:r>
      <w:r w:rsidRPr="00FF6D8F">
        <w:rPr>
          <w:rFonts w:ascii="Times New Roman" w:hAnsi="Times New Roman" w:cs="Times New Roman"/>
          <w:sz w:val="24"/>
        </w:rPr>
        <w:t>reto zdvorilo žiada</w:t>
      </w:r>
      <w:r w:rsidR="00FC2C1F">
        <w:rPr>
          <w:rFonts w:ascii="Times New Roman" w:hAnsi="Times New Roman" w:cs="Times New Roman"/>
          <w:sz w:val="24"/>
        </w:rPr>
        <w:t>me</w:t>
      </w:r>
      <w:r w:rsidRPr="00FF6D8F">
        <w:rPr>
          <w:rFonts w:ascii="Times New Roman" w:hAnsi="Times New Roman" w:cs="Times New Roman"/>
          <w:sz w:val="24"/>
        </w:rPr>
        <w:t xml:space="preserve"> odberateľov, aby našim pracovníkov umožnili prístup k vodomeru. </w:t>
      </w:r>
    </w:p>
    <w:p w14:paraId="008F38D7" w14:textId="77777777" w:rsidR="00AF2625" w:rsidRDefault="00AF2625" w:rsidP="00AF2625">
      <w:pPr>
        <w:rPr>
          <w:rFonts w:ascii="Times New Roman" w:hAnsi="Times New Roman" w:cs="Times New Roman"/>
          <w:sz w:val="24"/>
        </w:rPr>
      </w:pPr>
    </w:p>
    <w:p w14:paraId="11843174" w14:textId="79651517" w:rsidR="005B4739" w:rsidRDefault="00CE46FF" w:rsidP="00AF26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Ing. Peter Budzák</w:t>
      </w:r>
    </w:p>
    <w:p w14:paraId="35E713DC" w14:textId="6B274393" w:rsidR="00CE46FF" w:rsidRDefault="00CE46FF" w:rsidP="00AF26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Vedúci Prevádzkarne obce Lendak</w:t>
      </w:r>
    </w:p>
    <w:p w14:paraId="1769DC1A" w14:textId="77777777" w:rsidR="00B43BD7" w:rsidRPr="00AF2625" w:rsidRDefault="00B43BD7" w:rsidP="00567471">
      <w:pPr>
        <w:ind w:left="4248" w:firstLine="708"/>
        <w:rPr>
          <w:rFonts w:ascii="Times New Roman" w:hAnsi="Times New Roman" w:cs="Times New Roman"/>
          <w:sz w:val="24"/>
        </w:rPr>
      </w:pPr>
    </w:p>
    <w:sectPr w:rsidR="00B43BD7" w:rsidRPr="00AF262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53AC" w14:textId="77777777" w:rsidR="00D9508A" w:rsidRDefault="00D9508A" w:rsidP="00AF2625">
      <w:pPr>
        <w:spacing w:after="0" w:line="240" w:lineRule="auto"/>
      </w:pPr>
      <w:r>
        <w:separator/>
      </w:r>
    </w:p>
  </w:endnote>
  <w:endnote w:type="continuationSeparator" w:id="0">
    <w:p w14:paraId="3AE635A3" w14:textId="77777777" w:rsidR="00D9508A" w:rsidRDefault="00D9508A" w:rsidP="00AF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512"/>
      <w:gridCol w:w="1512"/>
      <w:gridCol w:w="1512"/>
      <w:gridCol w:w="1512"/>
      <w:gridCol w:w="1512"/>
      <w:gridCol w:w="1512"/>
    </w:tblGrid>
    <w:tr w:rsidR="00AF2625" w14:paraId="0FAE6394" w14:textId="77777777" w:rsidTr="0054614A">
      <w:tc>
        <w:tcPr>
          <w:tcW w:w="1512" w:type="dxa"/>
          <w:shd w:val="clear" w:color="auto" w:fill="EA0000"/>
        </w:tcPr>
        <w:p w14:paraId="033E4F57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12" w:type="dxa"/>
          <w:shd w:val="clear" w:color="auto" w:fill="FFFF00"/>
        </w:tcPr>
        <w:p w14:paraId="08767867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12" w:type="dxa"/>
          <w:shd w:val="clear" w:color="auto" w:fill="000080"/>
        </w:tcPr>
        <w:p w14:paraId="43F5B8F3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12" w:type="dxa"/>
          <w:shd w:val="clear" w:color="auto" w:fill="000080"/>
        </w:tcPr>
        <w:p w14:paraId="44C50F38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12" w:type="dxa"/>
          <w:shd w:val="clear" w:color="auto" w:fill="FFFF00"/>
        </w:tcPr>
        <w:p w14:paraId="56E5B6CD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12" w:type="dxa"/>
          <w:shd w:val="clear" w:color="auto" w:fill="EA0000"/>
        </w:tcPr>
        <w:p w14:paraId="45A2C00C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</w:tr>
  </w:tbl>
  <w:p w14:paraId="302EE8BA" w14:textId="77777777" w:rsidR="0054614A" w:rsidRDefault="0054614A" w:rsidP="0054614A">
    <w:pPr>
      <w:pStyle w:val="Adresaprjemcu"/>
      <w:tabs>
        <w:tab w:val="left" w:pos="900"/>
      </w:tabs>
      <w:spacing w:before="120"/>
      <w:jc w:val="center"/>
      <w:rPr>
        <w:color w:val="000080"/>
        <w:sz w:val="20"/>
        <w:szCs w:val="20"/>
      </w:rPr>
    </w:pPr>
    <w:r>
      <w:rPr>
        <w:b/>
        <w:sz w:val="20"/>
        <w:szCs w:val="20"/>
      </w:rPr>
      <w:t>Adresa:</w:t>
    </w:r>
    <w:r>
      <w:rPr>
        <w:sz w:val="20"/>
        <w:szCs w:val="20"/>
      </w:rPr>
      <w:t xml:space="preserve"> Prevádzkareň obce Lendak, Revolučná 1285/1A, 059 07 Lendak </w:t>
    </w:r>
    <w:r>
      <w:rPr>
        <w:b/>
        <w:sz w:val="20"/>
        <w:szCs w:val="20"/>
      </w:rPr>
      <w:t xml:space="preserve">IČO: </w:t>
    </w:r>
    <w:r w:rsidRPr="004C221B">
      <w:rPr>
        <w:sz w:val="20"/>
        <w:szCs w:val="20"/>
      </w:rPr>
      <w:t>35</w:t>
    </w:r>
    <w:r>
      <w:rPr>
        <w:sz w:val="20"/>
        <w:szCs w:val="20"/>
      </w:rPr>
      <w:t> </w:t>
    </w:r>
    <w:r w:rsidRPr="004C221B">
      <w:rPr>
        <w:sz w:val="20"/>
        <w:szCs w:val="20"/>
      </w:rPr>
      <w:t>514</w:t>
    </w:r>
    <w:r>
      <w:rPr>
        <w:sz w:val="20"/>
        <w:szCs w:val="20"/>
      </w:rPr>
      <w:t xml:space="preserve"> </w:t>
    </w:r>
    <w:r w:rsidRPr="004C221B">
      <w:rPr>
        <w:sz w:val="20"/>
        <w:szCs w:val="20"/>
      </w:rPr>
      <w:t>698</w:t>
    </w:r>
    <w:r>
      <w:rPr>
        <w:sz w:val="20"/>
        <w:szCs w:val="20"/>
      </w:rPr>
      <w:t xml:space="preserve">; </w:t>
    </w:r>
    <w:r>
      <w:rPr>
        <w:b/>
        <w:sz w:val="20"/>
        <w:szCs w:val="20"/>
      </w:rPr>
      <w:t xml:space="preserve">DIČ: </w:t>
    </w:r>
    <w:r w:rsidRPr="006C6757">
      <w:rPr>
        <w:sz w:val="20"/>
        <w:szCs w:val="20"/>
      </w:rPr>
      <w:t>2020710263</w:t>
    </w:r>
    <w:r>
      <w:rPr>
        <w:sz w:val="20"/>
        <w:szCs w:val="20"/>
      </w:rPr>
      <w:t xml:space="preserve">; </w:t>
    </w:r>
    <w:r>
      <w:rPr>
        <w:b/>
        <w:sz w:val="20"/>
        <w:szCs w:val="20"/>
      </w:rPr>
      <w:t xml:space="preserve">Bankové spojenie: </w:t>
    </w:r>
    <w:proofErr w:type="spellStart"/>
    <w:r>
      <w:rPr>
        <w:sz w:val="20"/>
        <w:szCs w:val="20"/>
      </w:rPr>
      <w:t>Fio</w:t>
    </w:r>
    <w:proofErr w:type="spellEnd"/>
    <w:r>
      <w:rPr>
        <w:sz w:val="20"/>
        <w:szCs w:val="20"/>
      </w:rPr>
      <w:t xml:space="preserve"> banka, a.s.; </w:t>
    </w:r>
    <w:r>
      <w:rPr>
        <w:b/>
        <w:sz w:val="20"/>
        <w:szCs w:val="20"/>
      </w:rPr>
      <w:t xml:space="preserve">IBAN: </w:t>
    </w:r>
    <w:r w:rsidRPr="006C6757">
      <w:rPr>
        <w:sz w:val="20"/>
        <w:szCs w:val="20"/>
      </w:rPr>
      <w:t>SK</w:t>
    </w:r>
    <w:r>
      <w:rPr>
        <w:sz w:val="20"/>
        <w:szCs w:val="20"/>
      </w:rPr>
      <w:t xml:space="preserve">43 8330 </w:t>
    </w:r>
    <w:r w:rsidRPr="006C6757">
      <w:rPr>
        <w:sz w:val="20"/>
        <w:szCs w:val="20"/>
      </w:rPr>
      <w:t>0000</w:t>
    </w:r>
    <w:r>
      <w:rPr>
        <w:sz w:val="20"/>
        <w:szCs w:val="20"/>
      </w:rPr>
      <w:t xml:space="preserve"> </w:t>
    </w:r>
    <w:r w:rsidRPr="006C6757">
      <w:rPr>
        <w:sz w:val="20"/>
        <w:szCs w:val="20"/>
      </w:rPr>
      <w:t>00</w:t>
    </w:r>
    <w:r>
      <w:rPr>
        <w:sz w:val="20"/>
        <w:szCs w:val="20"/>
      </w:rPr>
      <w:t xml:space="preserve">25 0146 6262;  </w:t>
    </w:r>
    <w:r>
      <w:rPr>
        <w:sz w:val="20"/>
        <w:szCs w:val="20"/>
      </w:rPr>
      <w:br/>
    </w:r>
    <w:r>
      <w:rPr>
        <w:b/>
        <w:sz w:val="20"/>
        <w:szCs w:val="20"/>
      </w:rPr>
      <w:t xml:space="preserve">Tel.: </w:t>
    </w:r>
    <w:r w:rsidRPr="006C6757">
      <w:rPr>
        <w:sz w:val="20"/>
        <w:szCs w:val="20"/>
      </w:rPr>
      <w:t>+421 52 4596 443</w:t>
    </w:r>
    <w:r>
      <w:rPr>
        <w:sz w:val="20"/>
        <w:szCs w:val="20"/>
      </w:rPr>
      <w:t xml:space="preserve">; </w:t>
    </w:r>
    <w:r>
      <w:rPr>
        <w:b/>
        <w:sz w:val="20"/>
        <w:szCs w:val="20"/>
      </w:rPr>
      <w:t xml:space="preserve">E-mail: </w:t>
    </w:r>
    <w:hyperlink r:id="rId1" w:history="1">
      <w:r w:rsidRPr="00D467D9">
        <w:rPr>
          <w:rStyle w:val="Hypertextovprepojenie"/>
          <w:sz w:val="20"/>
          <w:szCs w:val="20"/>
        </w:rPr>
        <w:t>prolendak@stonline.sk</w:t>
      </w:r>
    </w:hyperlink>
    <w:r>
      <w:rPr>
        <w:sz w:val="20"/>
        <w:szCs w:val="20"/>
      </w:rPr>
      <w:t xml:space="preserve">; </w:t>
    </w:r>
    <w:proofErr w:type="spellStart"/>
    <w:r>
      <w:rPr>
        <w:b/>
        <w:sz w:val="20"/>
        <w:szCs w:val="20"/>
      </w:rPr>
      <w:t>www</w:t>
    </w:r>
    <w:proofErr w:type="spellEnd"/>
    <w:r>
      <w:rPr>
        <w:b/>
        <w:sz w:val="20"/>
        <w:szCs w:val="20"/>
      </w:rPr>
      <w:t xml:space="preserve"> stránka obce: </w:t>
    </w:r>
    <w:hyperlink r:id="rId2" w:history="1">
      <w:r>
        <w:rPr>
          <w:rStyle w:val="Hypertextovprepojenie"/>
          <w:color w:val="000080"/>
          <w:sz w:val="20"/>
          <w:szCs w:val="20"/>
        </w:rPr>
        <w:t>www.lendak.sk</w:t>
      </w:r>
    </w:hyperlink>
  </w:p>
  <w:p w14:paraId="12A2F7BF" w14:textId="77777777" w:rsidR="00AF2625" w:rsidRDefault="00AF2625" w:rsidP="0054614A">
    <w:pPr>
      <w:pStyle w:val="Adresaprjemcu"/>
      <w:tabs>
        <w:tab w:val="left" w:pos="900"/>
      </w:tabs>
      <w:spacing w:before="120"/>
      <w:jc w:val="center"/>
      <w:rPr>
        <w:color w:val="0000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249B8" w14:textId="77777777" w:rsidR="00D9508A" w:rsidRDefault="00D9508A" w:rsidP="00AF2625">
      <w:pPr>
        <w:spacing w:after="0" w:line="240" w:lineRule="auto"/>
      </w:pPr>
      <w:r>
        <w:separator/>
      </w:r>
    </w:p>
  </w:footnote>
  <w:footnote w:type="continuationSeparator" w:id="0">
    <w:p w14:paraId="18A291FC" w14:textId="77777777" w:rsidR="00D9508A" w:rsidRDefault="00D9508A" w:rsidP="00AF2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7819" w14:textId="77777777" w:rsidR="00AF2625" w:rsidRDefault="00AF2625" w:rsidP="00AF2625">
    <w:pPr>
      <w:pStyle w:val="Hlavika"/>
      <w:jc w:val="center"/>
      <w:rPr>
        <w:b/>
        <w:sz w:val="28"/>
        <w:szCs w:val="40"/>
      </w:rPr>
    </w:pPr>
  </w:p>
  <w:p w14:paraId="5DDA1067" w14:textId="77777777" w:rsidR="00AF2625" w:rsidRPr="00AF2625" w:rsidRDefault="00AF2625" w:rsidP="00AF2625">
    <w:pPr>
      <w:pStyle w:val="Hlavika"/>
      <w:jc w:val="center"/>
      <w:rPr>
        <w:rFonts w:ascii="Times New Roman" w:hAnsi="Times New Roman" w:cs="Times New Roman"/>
        <w:b/>
        <w:sz w:val="28"/>
        <w:szCs w:val="40"/>
      </w:rPr>
    </w:pPr>
    <w:r w:rsidRPr="00AF2625">
      <w:rPr>
        <w:rFonts w:ascii="Times New Roman" w:hAnsi="Times New Roman" w:cs="Times New Roman"/>
        <w:b/>
        <w:noProof/>
        <w:sz w:val="28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CE07E" wp14:editId="4F8D2DD2">
              <wp:simplePos x="0" y="0"/>
              <wp:positionH relativeFrom="page">
                <wp:posOffset>328930</wp:posOffset>
              </wp:positionH>
              <wp:positionV relativeFrom="page">
                <wp:posOffset>262890</wp:posOffset>
              </wp:positionV>
              <wp:extent cx="991235" cy="951230"/>
              <wp:effectExtent l="0" t="0" r="3175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951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23A86D" w14:textId="77777777" w:rsidR="00AF2625" w:rsidRDefault="00AF2625" w:rsidP="00AF2625">
                          <w:r>
                            <w:rPr>
                              <w:noProof/>
                              <w:szCs w:val="20"/>
                            </w:rPr>
                            <w:drawing>
                              <wp:inline distT="0" distB="0" distL="0" distR="0" wp14:anchorId="240ED3B0" wp14:editId="67DBD622">
                                <wp:extent cx="809625" cy="866775"/>
                                <wp:effectExtent l="0" t="0" r="9525" b="9525"/>
                                <wp:docPr id="1" name="Obrázok 1" descr="Lend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ok 1" descr="Lend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9625" cy="866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8CE07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5.9pt;margin-top:20.7pt;width:78.05pt;height:74.9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" filled="f" stroked="f">
              <v:textbox>
                <w:txbxContent>
                  <w:p w14:paraId="7623A86D" w14:textId="77777777" w:rsidR="00AF2625" w:rsidRDefault="00AF2625" w:rsidP="00AF2625">
                    <w:r>
                      <w:rPr>
                        <w:noProof/>
                        <w:szCs w:val="20"/>
                      </w:rPr>
                      <w:drawing>
                        <wp:inline distT="0" distB="0" distL="0" distR="0" wp14:anchorId="240ED3B0" wp14:editId="67DBD622">
                          <wp:extent cx="809625" cy="866775"/>
                          <wp:effectExtent l="0" t="0" r="9525" b="9525"/>
                          <wp:docPr id="1" name="Obrázok 1" descr="Lend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ok 1" descr="Lend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9625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4614A">
      <w:rPr>
        <w:rFonts w:ascii="Times New Roman" w:hAnsi="Times New Roman" w:cs="Times New Roman"/>
        <w:b/>
        <w:sz w:val="28"/>
        <w:szCs w:val="40"/>
      </w:rPr>
      <w:t xml:space="preserve">      </w:t>
    </w:r>
    <w:r w:rsidRPr="00AF2625">
      <w:rPr>
        <w:rFonts w:ascii="Times New Roman" w:hAnsi="Times New Roman" w:cs="Times New Roman"/>
        <w:b/>
        <w:sz w:val="28"/>
        <w:szCs w:val="40"/>
      </w:rPr>
      <w:t xml:space="preserve">Prevádzkareň obce Lendak </w:t>
    </w:r>
    <w:proofErr w:type="spellStart"/>
    <w:r w:rsidRPr="00AF2625">
      <w:rPr>
        <w:rFonts w:ascii="Times New Roman" w:hAnsi="Times New Roman" w:cs="Times New Roman"/>
        <w:b/>
        <w:sz w:val="28"/>
        <w:szCs w:val="40"/>
      </w:rPr>
      <w:t>p.o</w:t>
    </w:r>
    <w:proofErr w:type="spellEnd"/>
    <w:r w:rsidRPr="00AF2625">
      <w:rPr>
        <w:rFonts w:ascii="Times New Roman" w:hAnsi="Times New Roman" w:cs="Times New Roman"/>
        <w:b/>
        <w:sz w:val="28"/>
        <w:szCs w:val="40"/>
      </w:rPr>
      <w:t xml:space="preserve">., </w:t>
    </w:r>
    <w:r w:rsidR="0054614A">
      <w:rPr>
        <w:rFonts w:ascii="Times New Roman" w:hAnsi="Times New Roman" w:cs="Times New Roman"/>
        <w:b/>
        <w:sz w:val="28"/>
        <w:szCs w:val="40"/>
      </w:rPr>
      <w:t>Revolučná 1285/1A</w:t>
    </w:r>
    <w:r w:rsidRPr="00AF2625">
      <w:rPr>
        <w:rFonts w:ascii="Times New Roman" w:hAnsi="Times New Roman" w:cs="Times New Roman"/>
        <w:b/>
        <w:sz w:val="28"/>
        <w:szCs w:val="40"/>
      </w:rPr>
      <w:t>, 059 07 Lendak</w:t>
    </w:r>
  </w:p>
  <w:tbl>
    <w:tblPr>
      <w:tblW w:w="0" w:type="auto"/>
      <w:tblInd w:w="828" w:type="dxa"/>
      <w:tblLook w:val="01E0" w:firstRow="1" w:lastRow="1" w:firstColumn="1" w:lastColumn="1" w:noHBand="0" w:noVBand="0"/>
    </w:tblPr>
    <w:tblGrid>
      <w:gridCol w:w="774"/>
      <w:gridCol w:w="1494"/>
      <w:gridCol w:w="1494"/>
      <w:gridCol w:w="1494"/>
      <w:gridCol w:w="1494"/>
      <w:gridCol w:w="1494"/>
    </w:tblGrid>
    <w:tr w:rsidR="00AF2625" w14:paraId="51A525F9" w14:textId="77777777" w:rsidTr="00847C1B">
      <w:tc>
        <w:tcPr>
          <w:tcW w:w="857" w:type="dxa"/>
          <w:shd w:val="clear" w:color="auto" w:fill="EA0000"/>
        </w:tcPr>
        <w:p w14:paraId="11B41789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5" w:type="dxa"/>
          <w:shd w:val="clear" w:color="auto" w:fill="FFFF00"/>
        </w:tcPr>
        <w:p w14:paraId="44F7AD9F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5" w:type="dxa"/>
          <w:shd w:val="clear" w:color="auto" w:fill="000080"/>
        </w:tcPr>
        <w:p w14:paraId="6CCC9835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6" w:type="dxa"/>
          <w:shd w:val="clear" w:color="auto" w:fill="000080"/>
        </w:tcPr>
        <w:p w14:paraId="7FF81539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6" w:type="dxa"/>
          <w:shd w:val="clear" w:color="auto" w:fill="FFFF00"/>
        </w:tcPr>
        <w:p w14:paraId="6B53222B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6" w:type="dxa"/>
          <w:shd w:val="clear" w:color="auto" w:fill="EA0000"/>
        </w:tcPr>
        <w:p w14:paraId="6F52AC33" w14:textId="77777777" w:rsidR="00AF2625" w:rsidRDefault="00AF2625" w:rsidP="00AF2625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</w:tr>
  </w:tbl>
  <w:p w14:paraId="47AEAEA1" w14:textId="77777777" w:rsidR="00AF2625" w:rsidRDefault="00AF262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4283"/>
    <w:multiLevelType w:val="multilevel"/>
    <w:tmpl w:val="AC7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C6EB2"/>
    <w:multiLevelType w:val="multilevel"/>
    <w:tmpl w:val="D7162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6D5560"/>
    <w:multiLevelType w:val="multilevel"/>
    <w:tmpl w:val="3D8C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020990">
    <w:abstractNumId w:val="0"/>
  </w:num>
  <w:num w:numId="2" w16cid:durableId="820922809">
    <w:abstractNumId w:val="1"/>
  </w:num>
  <w:num w:numId="3" w16cid:durableId="938683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25"/>
    <w:rsid w:val="00002DB3"/>
    <w:rsid w:val="00115F62"/>
    <w:rsid w:val="00126997"/>
    <w:rsid w:val="00130B48"/>
    <w:rsid w:val="00185EAA"/>
    <w:rsid w:val="00294A16"/>
    <w:rsid w:val="002B15C0"/>
    <w:rsid w:val="002F1019"/>
    <w:rsid w:val="00351FE7"/>
    <w:rsid w:val="00441514"/>
    <w:rsid w:val="00443281"/>
    <w:rsid w:val="004469F4"/>
    <w:rsid w:val="00502D97"/>
    <w:rsid w:val="0054614A"/>
    <w:rsid w:val="00554298"/>
    <w:rsid w:val="00567471"/>
    <w:rsid w:val="005B4739"/>
    <w:rsid w:val="005D1042"/>
    <w:rsid w:val="00667E42"/>
    <w:rsid w:val="006B109D"/>
    <w:rsid w:val="006E4D71"/>
    <w:rsid w:val="00717231"/>
    <w:rsid w:val="00717AD8"/>
    <w:rsid w:val="0076569F"/>
    <w:rsid w:val="0078074A"/>
    <w:rsid w:val="007A123D"/>
    <w:rsid w:val="007B0DE6"/>
    <w:rsid w:val="007B3310"/>
    <w:rsid w:val="00862EC0"/>
    <w:rsid w:val="00A21898"/>
    <w:rsid w:val="00A45E63"/>
    <w:rsid w:val="00A86E01"/>
    <w:rsid w:val="00AB03F5"/>
    <w:rsid w:val="00AC5738"/>
    <w:rsid w:val="00AF2625"/>
    <w:rsid w:val="00B43BD7"/>
    <w:rsid w:val="00B51FB8"/>
    <w:rsid w:val="00B63C25"/>
    <w:rsid w:val="00B85DB5"/>
    <w:rsid w:val="00B943B6"/>
    <w:rsid w:val="00CE46FF"/>
    <w:rsid w:val="00CF5C70"/>
    <w:rsid w:val="00D8501D"/>
    <w:rsid w:val="00D9508A"/>
    <w:rsid w:val="00DA1931"/>
    <w:rsid w:val="00DF10B6"/>
    <w:rsid w:val="00FC2C1F"/>
    <w:rsid w:val="00FC6CFB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537A6"/>
  <w15:chartTrackingRefBased/>
  <w15:docId w15:val="{6798246C-FA30-4E55-A7CC-95D10AF5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F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F2625"/>
  </w:style>
  <w:style w:type="paragraph" w:styleId="Pta">
    <w:name w:val="footer"/>
    <w:basedOn w:val="Normlny"/>
    <w:link w:val="PtaChar"/>
    <w:unhideWhenUsed/>
    <w:rsid w:val="00AF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AF2625"/>
  </w:style>
  <w:style w:type="paragraph" w:customStyle="1" w:styleId="Adresaprjemcu">
    <w:name w:val="Adresa príjemcu"/>
    <w:basedOn w:val="Normlny"/>
    <w:rsid w:val="00AF2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textovprepojenie">
    <w:name w:val="Hyperlink"/>
    <w:rsid w:val="00AF262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7471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02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enda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ndak.sk" TargetMode="External"/><Relationship Id="rId1" Type="http://schemas.openxmlformats.org/officeDocument/2006/relationships/hyperlink" Target="mailto:prolendak@stonline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Prevadzkaren Lendak</dc:creator>
  <cp:keywords/>
  <dc:description/>
  <cp:lastModifiedBy>Peter Budzák</cp:lastModifiedBy>
  <cp:revision>3</cp:revision>
  <cp:lastPrinted>2020-05-04T08:45:00Z</cp:lastPrinted>
  <dcterms:created xsi:type="dcterms:W3CDTF">2025-09-09T08:02:00Z</dcterms:created>
  <dcterms:modified xsi:type="dcterms:W3CDTF">2025-09-09T09:59:00Z</dcterms:modified>
</cp:coreProperties>
</file>