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A" w:rsidRDefault="00352D4F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proofErr w:type="spellStart"/>
      <w:r>
        <w:t>ZmSyva</w:t>
      </w:r>
      <w:proofErr w:type="spellEnd"/>
      <w:r>
        <w:t xml:space="preserve"> o prevode vlastníctva majetku štátu</w:t>
      </w:r>
      <w:r>
        <w:br/>
        <w:t>č. OV/05/91/056/2019 ‘</w:t>
      </w:r>
      <w:bookmarkEnd w:id="0"/>
      <w:bookmarkEnd w:id="1"/>
    </w:p>
    <w:p w:rsidR="00955D5A" w:rsidRDefault="00352D4F">
      <w:pPr>
        <w:pStyle w:val="Bodytext10"/>
        <w:pBdr>
          <w:bottom w:val="single" w:sz="4" w:space="0" w:color="auto"/>
        </w:pBdr>
        <w:shd w:val="clear" w:color="auto" w:fill="auto"/>
        <w:spacing w:after="300"/>
        <w:jc w:val="both"/>
      </w:pPr>
      <w:r>
        <w:rPr>
          <w:i/>
          <w:iCs/>
        </w:rPr>
        <w:t xml:space="preserve">uzatvorená podľa zákona č. 92/1991 Zb. o podmienkach prevodu majetku štátu na iné osoby v znení neskorších predpisov v spojení s </w:t>
      </w:r>
      <w:proofErr w:type="spellStart"/>
      <w:r>
        <w:rPr>
          <w:i/>
          <w:iCs/>
        </w:rPr>
        <w:t>ust</w:t>
      </w:r>
      <w:proofErr w:type="spellEnd"/>
      <w:r>
        <w:rPr>
          <w:i/>
          <w:iCs/>
        </w:rPr>
        <w:t xml:space="preserve">. § 588 a </w:t>
      </w:r>
      <w:proofErr w:type="spellStart"/>
      <w:r>
        <w:rPr>
          <w:i/>
          <w:iCs/>
        </w:rPr>
        <w:t>nasl</w:t>
      </w:r>
      <w:proofErr w:type="spellEnd"/>
      <w:r>
        <w:rPr>
          <w:i/>
          <w:iCs/>
        </w:rPr>
        <w:t xml:space="preserve">. zákona č. 40/1964 Zb. v znení neskorších </w:t>
      </w:r>
      <w:r>
        <w:rPr>
          <w:i/>
          <w:iCs/>
        </w:rPr>
        <w:t>predpisov ( Občiansky zákonník)</w:t>
      </w:r>
    </w:p>
    <w:p w:rsidR="00955D5A" w:rsidRDefault="00352D4F">
      <w:pPr>
        <w:pStyle w:val="Bodytext10"/>
        <w:shd w:val="clear" w:color="auto" w:fill="auto"/>
        <w:spacing w:after="300" w:line="240" w:lineRule="auto"/>
        <w:jc w:val="center"/>
      </w:pPr>
      <w:r>
        <w:rPr>
          <w:b/>
          <w:bCs/>
        </w:rPr>
        <w:t>Zmluvné strany :</w:t>
      </w:r>
    </w:p>
    <w:p w:rsidR="00955D5A" w:rsidRDefault="00352D4F">
      <w:pPr>
        <w:pStyle w:val="Bodytext10"/>
        <w:shd w:val="clear" w:color="auto" w:fill="auto"/>
        <w:spacing w:after="160" w:line="240" w:lineRule="auto"/>
      </w:pPr>
      <w:r>
        <w:rPr>
          <w:b/>
          <w:bCs/>
          <w:u w:val="single"/>
        </w:rPr>
        <w:t>Predávajúci</w:t>
      </w:r>
      <w:r>
        <w:rPr>
          <w:b/>
          <w:bCs/>
        </w:rPr>
        <w:t xml:space="preserve"> :</w:t>
      </w:r>
    </w:p>
    <w:p w:rsidR="00955D5A" w:rsidRDefault="00352D4F">
      <w:pPr>
        <w:pStyle w:val="Bodytext10"/>
        <w:shd w:val="clear" w:color="auto" w:fill="auto"/>
        <w:spacing w:after="160" w:line="240" w:lineRule="auto"/>
      </w:pPr>
      <w:r>
        <w:rPr>
          <w:b/>
          <w:bCs/>
        </w:rPr>
        <w:t>Slovenská republika</w:t>
      </w:r>
    </w:p>
    <w:p w:rsidR="00955D5A" w:rsidRDefault="00352D4F">
      <w:pPr>
        <w:pStyle w:val="Bodytext10"/>
        <w:shd w:val="clear" w:color="auto" w:fill="auto"/>
        <w:spacing w:after="160" w:line="240" w:lineRule="auto"/>
      </w:pPr>
      <w:r>
        <w:rPr>
          <w:i/>
          <w:iCs/>
        </w:rPr>
        <w:t>v zastúpení správcom majetku štátu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6293"/>
      </w:tblGrid>
      <w:tr w:rsidR="00955D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Obchodné meno:</w:t>
            </w:r>
          </w:p>
        </w:tc>
        <w:tc>
          <w:tcPr>
            <w:tcW w:w="6293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Vojenské lesy a majetky SR, štátny podnik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6293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  <w:jc w:val="both"/>
            </w:pPr>
            <w:r>
              <w:t>Lesnícka 23, 962 63 Pliešovce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293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  <w:jc w:val="both"/>
            </w:pPr>
            <w:r>
              <w:t>31 577 920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Zapísaný v 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E1EC6" w:rsidRDefault="00352D4F">
            <w:pPr>
              <w:pStyle w:val="Other10"/>
              <w:shd w:val="clear" w:color="auto" w:fill="auto"/>
              <w:spacing w:after="0"/>
              <w:jc w:val="both"/>
            </w:pPr>
            <w:r>
              <w:t xml:space="preserve">Obchodnom </w:t>
            </w:r>
            <w:r>
              <w:t>registri Okresn</w:t>
            </w:r>
            <w:r w:rsidR="008E1EC6">
              <w:t xml:space="preserve">ého súdu Banská Bystrica, </w:t>
            </w:r>
          </w:p>
          <w:p w:rsidR="00955D5A" w:rsidRDefault="008E1EC6">
            <w:pPr>
              <w:pStyle w:val="Other10"/>
              <w:shd w:val="clear" w:color="auto" w:fill="auto"/>
              <w:spacing w:after="0"/>
              <w:jc w:val="both"/>
            </w:pPr>
            <w:r>
              <w:t xml:space="preserve">Oddiel: </w:t>
            </w:r>
            <w:proofErr w:type="spellStart"/>
            <w:r w:rsidR="00352D4F">
              <w:t>Pš</w:t>
            </w:r>
            <w:proofErr w:type="spellEnd"/>
            <w:r w:rsidR="00352D4F">
              <w:t>., Vložka číslo: 115/S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64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Zastúpený 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  <w:jc w:val="both"/>
            </w:pPr>
            <w:r>
              <w:t xml:space="preserve">Ing. Ján </w:t>
            </w:r>
            <w:proofErr w:type="spellStart"/>
            <w:r w:rsidR="008E1EC6">
              <w:rPr>
                <w:lang w:val="cs-CZ" w:eastAsia="cs-CZ" w:bidi="cs-CZ"/>
              </w:rPr>
              <w:t>Jur</w:t>
            </w:r>
            <w:r>
              <w:rPr>
                <w:lang w:val="cs-CZ" w:eastAsia="cs-CZ" w:bidi="cs-CZ"/>
              </w:rPr>
              <w:t>ica</w:t>
            </w:r>
            <w:proofErr w:type="spellEnd"/>
            <w:r>
              <w:rPr>
                <w:lang w:val="cs-CZ" w:eastAsia="cs-CZ" w:bidi="cs-CZ"/>
              </w:rPr>
              <w:t xml:space="preserve"> </w:t>
            </w:r>
            <w:r>
              <w:t>- riaditeľ štátneho podniku</w:t>
            </w:r>
          </w:p>
        </w:tc>
      </w:tr>
    </w:tbl>
    <w:p w:rsidR="00955D5A" w:rsidRDefault="00352D4F">
      <w:pPr>
        <w:pStyle w:val="Tablecaption10"/>
        <w:shd w:val="clear" w:color="auto" w:fill="auto"/>
        <w:ind w:left="14"/>
      </w:pPr>
      <w:r>
        <w:t>vo vec</w:t>
      </w:r>
      <w:r w:rsidR="008E1EC6">
        <w:t>i týkajúcej sa odštepného závodu</w:t>
      </w:r>
      <w:r>
        <w:t>.</w:t>
      </w:r>
    </w:p>
    <w:p w:rsidR="00955D5A" w:rsidRDefault="00955D5A">
      <w:pPr>
        <w:spacing w:after="15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6298"/>
      </w:tblGrid>
      <w:tr w:rsidR="00955D5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Obchodné meno: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/>
            </w:pPr>
            <w:r>
              <w:t>Vojenské lesy a majetky SR, štátny podnik, odštepný závod Kežmarok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6298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Generála Štefánika 26, 065 03 Podolínec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298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31 577 920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298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2020475479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IČ DPH:</w:t>
            </w:r>
          </w:p>
        </w:tc>
        <w:tc>
          <w:tcPr>
            <w:tcW w:w="6298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SK 2020475479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64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Bankové spojenie: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Štátna pokladnica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64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Číslo účtu:</w:t>
            </w:r>
          </w:p>
        </w:tc>
        <w:tc>
          <w:tcPr>
            <w:tcW w:w="6298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SK3181800000007000563534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64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Zastúpený: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 xml:space="preserve">Ing. Michal </w:t>
            </w:r>
            <w:r>
              <w:rPr>
                <w:lang w:val="cs-CZ" w:eastAsia="cs-CZ" w:bidi="cs-CZ"/>
              </w:rPr>
              <w:t>Dudák</w:t>
            </w:r>
            <w:r>
              <w:t>-vedúci odštepného závodu Kežmarok</w:t>
            </w:r>
          </w:p>
        </w:tc>
      </w:tr>
    </w:tbl>
    <w:p w:rsidR="00955D5A" w:rsidRDefault="00352D4F">
      <w:pPr>
        <w:pStyle w:val="Tablecaption10"/>
        <w:shd w:val="clear" w:color="auto" w:fill="auto"/>
        <w:ind w:left="14"/>
      </w:pPr>
      <w:r>
        <w:t>(</w:t>
      </w:r>
      <w:proofErr w:type="spellStart"/>
      <w:r>
        <w:t>dálej</w:t>
      </w:r>
      <w:proofErr w:type="spellEnd"/>
      <w:r>
        <w:t xml:space="preserve"> len </w:t>
      </w:r>
      <w:r>
        <w:rPr>
          <w:b/>
          <w:bCs/>
        </w:rPr>
        <w:t>„predávajúci" )</w:t>
      </w:r>
    </w:p>
    <w:p w:rsidR="00955D5A" w:rsidRDefault="00955D5A">
      <w:pPr>
        <w:spacing w:after="219" w:line="1" w:lineRule="exact"/>
      </w:pPr>
    </w:p>
    <w:p w:rsidR="00955D5A" w:rsidRDefault="00352D4F">
      <w:pPr>
        <w:pStyle w:val="Tablecaption10"/>
        <w:shd w:val="clear" w:color="auto" w:fill="auto"/>
        <w:ind w:left="5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u w:val="single"/>
        </w:rPr>
        <w:t>Kupujúci</w:t>
      </w:r>
      <w:r>
        <w:rPr>
          <w:b/>
          <w:bCs/>
          <w:i w:val="0"/>
          <w:iCs w:val="0"/>
          <w:sz w:val="24"/>
          <w:szCs w:val="24"/>
        </w:rPr>
        <w:t xml:space="preserve"> 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3672"/>
      </w:tblGrid>
      <w:tr w:rsidR="00955D5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69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Obec Lendak </w:t>
            </w:r>
            <w:r>
              <w:t>Sídlo: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Kostolná 194/14, 059 07 Lendak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69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3672" w:type="dxa"/>
            <w:shd w:val="clear" w:color="auto" w:fill="FFFFFF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00326321</w:t>
            </w:r>
          </w:p>
        </w:tc>
      </w:tr>
      <w:tr w:rsidR="00955D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69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proofErr w:type="spellStart"/>
            <w:r>
              <w:t>Zast</w:t>
            </w:r>
            <w:proofErr w:type="spellEnd"/>
            <w:r>
              <w:t>.: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955D5A" w:rsidRDefault="00352D4F">
            <w:pPr>
              <w:pStyle w:val="Other10"/>
              <w:shd w:val="clear" w:color="auto" w:fill="auto"/>
              <w:spacing w:after="0" w:line="240" w:lineRule="auto"/>
            </w:pPr>
            <w:r>
              <w:t>Pavel Hudáček, starosta obce</w:t>
            </w:r>
          </w:p>
        </w:tc>
      </w:tr>
    </w:tbl>
    <w:p w:rsidR="00955D5A" w:rsidRDefault="00955D5A">
      <w:pPr>
        <w:spacing w:after="159" w:line="1" w:lineRule="exact"/>
      </w:pPr>
    </w:p>
    <w:p w:rsidR="00955D5A" w:rsidRDefault="00352D4F">
      <w:pPr>
        <w:pStyle w:val="Bodytext10"/>
        <w:shd w:val="clear" w:color="auto" w:fill="auto"/>
        <w:spacing w:after="160" w:line="240" w:lineRule="auto"/>
      </w:pPr>
      <w:r>
        <w:rPr>
          <w:i/>
          <w:iCs/>
        </w:rPr>
        <w:t>(ďalej len</w:t>
      </w:r>
      <w:r w:rsidR="008E1EC6">
        <w:rPr>
          <w:i/>
          <w:iCs/>
        </w:rPr>
        <w:t xml:space="preserve"> </w:t>
      </w:r>
      <w:r>
        <w:rPr>
          <w:i/>
          <w:iCs/>
        </w:rPr>
        <w:t>,,</w:t>
      </w:r>
      <w:r>
        <w:rPr>
          <w:b/>
          <w:bCs/>
          <w:i/>
          <w:iCs/>
        </w:rPr>
        <w:t>kupujúci“)</w:t>
      </w:r>
    </w:p>
    <w:p w:rsidR="00955D5A" w:rsidRDefault="00352D4F">
      <w:pPr>
        <w:pStyle w:val="Bodytext10"/>
        <w:shd w:val="clear" w:color="auto" w:fill="auto"/>
        <w:spacing w:after="300" w:line="240" w:lineRule="auto"/>
      </w:pPr>
      <w:r>
        <w:rPr>
          <w:i/>
          <w:iCs/>
        </w:rPr>
        <w:t>(ďalej spolu aj ako ,,</w:t>
      </w:r>
      <w:r>
        <w:rPr>
          <w:b/>
          <w:bCs/>
          <w:i/>
          <w:iCs/>
        </w:rPr>
        <w:t>zmluvné strany“)</w:t>
      </w:r>
    </w:p>
    <w:p w:rsidR="00955D5A" w:rsidRDefault="00352D4F">
      <w:pPr>
        <w:pStyle w:val="Bodytext10"/>
        <w:shd w:val="clear" w:color="auto" w:fill="auto"/>
        <w:spacing w:after="0" w:line="240" w:lineRule="auto"/>
        <w:jc w:val="center"/>
      </w:pPr>
      <w:r>
        <w:rPr>
          <w:b/>
          <w:bCs/>
        </w:rPr>
        <w:t>Článok I.</w:t>
      </w:r>
    </w:p>
    <w:p w:rsidR="00955D5A" w:rsidRDefault="00352D4F">
      <w:pPr>
        <w:pStyle w:val="Heading210"/>
        <w:keepNext/>
        <w:keepLines/>
        <w:shd w:val="clear" w:color="auto" w:fill="auto"/>
        <w:spacing w:after="300" w:line="240" w:lineRule="auto"/>
      </w:pPr>
      <w:bookmarkStart w:id="2" w:name="bookmark2"/>
      <w:bookmarkStart w:id="3" w:name="bookmark3"/>
      <w:r>
        <w:t>Úvodné ustanovenia</w:t>
      </w:r>
      <w:bookmarkEnd w:id="2"/>
      <w:bookmarkEnd w:id="3"/>
    </w:p>
    <w:p w:rsidR="008E1EC6" w:rsidRDefault="00352D4F">
      <w:pPr>
        <w:pStyle w:val="Bodytext10"/>
        <w:numPr>
          <w:ilvl w:val="0"/>
          <w:numId w:val="1"/>
        </w:numPr>
        <w:shd w:val="clear" w:color="auto" w:fill="auto"/>
        <w:tabs>
          <w:tab w:val="left" w:pos="408"/>
        </w:tabs>
        <w:spacing w:line="262" w:lineRule="auto"/>
        <w:ind w:left="460" w:hanging="460"/>
        <w:jc w:val="both"/>
      </w:pPr>
      <w:r>
        <w:t xml:space="preserve">Zástupca predávajúceho je štátny podnik, ktorý hospodári s nasledujúcimi nehnuteľnosťami, vo vlastníctve Slovenskej republiky a je správcom tohto nehnuteľného majetku štátu, nachádzajúceho sa v katastrálnom území Lendak (pričom vo vzťahu k nižšie uvedeným </w:t>
      </w:r>
      <w:r>
        <w:t xml:space="preserve">nehnuteľnostiam je na príslušnom LV ako </w:t>
      </w:r>
    </w:p>
    <w:p w:rsidR="008E1EC6" w:rsidRDefault="008E1EC6" w:rsidP="008E1EC6">
      <w:pPr>
        <w:pStyle w:val="Bodytext10"/>
        <w:shd w:val="clear" w:color="auto" w:fill="auto"/>
        <w:tabs>
          <w:tab w:val="left" w:pos="408"/>
        </w:tabs>
        <w:spacing w:line="262" w:lineRule="auto"/>
        <w:ind w:left="460"/>
        <w:jc w:val="both"/>
      </w:pPr>
    </w:p>
    <w:p w:rsidR="008E1EC6" w:rsidRDefault="008E1EC6" w:rsidP="008E1EC6">
      <w:pPr>
        <w:pStyle w:val="Bodytext10"/>
        <w:shd w:val="clear" w:color="auto" w:fill="auto"/>
        <w:tabs>
          <w:tab w:val="left" w:pos="408"/>
        </w:tabs>
        <w:spacing w:line="262" w:lineRule="auto"/>
        <w:ind w:left="460"/>
        <w:jc w:val="both"/>
      </w:pPr>
    </w:p>
    <w:p w:rsidR="00955D5A" w:rsidRDefault="00352D4F" w:rsidP="008E1EC6">
      <w:pPr>
        <w:pStyle w:val="Bodytext10"/>
        <w:shd w:val="clear" w:color="auto" w:fill="auto"/>
        <w:tabs>
          <w:tab w:val="left" w:pos="408"/>
        </w:tabs>
        <w:spacing w:line="262" w:lineRule="auto"/>
        <w:ind w:left="460"/>
        <w:jc w:val="both"/>
      </w:pPr>
      <w:r>
        <w:lastRenderedPageBreak/>
        <w:t xml:space="preserve">ich vlastník evidovaný správca nehnuteľností vo vlastníctve štátu - Vojenské lesy a majetky SR, š.p., </w:t>
      </w:r>
      <w:proofErr w:type="spellStart"/>
      <w:r>
        <w:t>o.z</w:t>
      </w:r>
      <w:proofErr w:type="spellEnd"/>
      <w:r>
        <w:t>. Kežmarok), a to:</w:t>
      </w:r>
    </w:p>
    <w:p w:rsidR="00955D5A" w:rsidRDefault="00352D4F">
      <w:pPr>
        <w:pStyle w:val="Bodytext10"/>
        <w:numPr>
          <w:ilvl w:val="0"/>
          <w:numId w:val="2"/>
        </w:numPr>
        <w:shd w:val="clear" w:color="auto" w:fill="auto"/>
        <w:tabs>
          <w:tab w:val="left" w:pos="754"/>
        </w:tabs>
        <w:spacing w:after="80" w:line="269" w:lineRule="auto"/>
        <w:ind w:left="740" w:hanging="360"/>
        <w:jc w:val="both"/>
      </w:pPr>
      <w:r>
        <w:rPr>
          <w:b/>
          <w:bCs/>
        </w:rPr>
        <w:t xml:space="preserve">pozemok parcela registra "E" č. 1016/2 </w:t>
      </w:r>
      <w:r>
        <w:t>v k. ú. Lendak o výmere 437 m</w:t>
      </w:r>
      <w:r>
        <w:rPr>
          <w:vertAlign w:val="superscript"/>
        </w:rPr>
        <w:t>2</w:t>
      </w:r>
      <w:r>
        <w:t xml:space="preserve">, druh pozemku: trvalý </w:t>
      </w:r>
      <w:r>
        <w:t>trávny porast,</w:t>
      </w:r>
    </w:p>
    <w:p w:rsidR="00955D5A" w:rsidRDefault="00352D4F">
      <w:pPr>
        <w:pStyle w:val="Bodytext10"/>
        <w:numPr>
          <w:ilvl w:val="0"/>
          <w:numId w:val="2"/>
        </w:numPr>
        <w:shd w:val="clear" w:color="auto" w:fill="auto"/>
        <w:tabs>
          <w:tab w:val="left" w:pos="754"/>
        </w:tabs>
        <w:spacing w:after="80" w:line="269" w:lineRule="auto"/>
        <w:ind w:left="740" w:hanging="360"/>
        <w:jc w:val="both"/>
      </w:pPr>
      <w:r>
        <w:rPr>
          <w:b/>
          <w:bCs/>
        </w:rPr>
        <w:t xml:space="preserve">pozemok parcela registra "E" č. 3750/1 </w:t>
      </w:r>
      <w:r>
        <w:t>v k. ú. Lendak o výmere 3929 m</w:t>
      </w:r>
      <w:r>
        <w:rPr>
          <w:vertAlign w:val="superscript"/>
        </w:rPr>
        <w:t>2</w:t>
      </w:r>
      <w:r>
        <w:t>, druh pozemku: trvalý trávny porast,</w:t>
      </w:r>
    </w:p>
    <w:p w:rsidR="00955D5A" w:rsidRDefault="00352D4F">
      <w:pPr>
        <w:pStyle w:val="Bodytext10"/>
        <w:numPr>
          <w:ilvl w:val="0"/>
          <w:numId w:val="2"/>
        </w:numPr>
        <w:shd w:val="clear" w:color="auto" w:fill="auto"/>
        <w:tabs>
          <w:tab w:val="left" w:pos="754"/>
        </w:tabs>
        <w:spacing w:after="80"/>
        <w:ind w:left="740" w:hanging="360"/>
        <w:jc w:val="both"/>
      </w:pPr>
      <w:r>
        <w:rPr>
          <w:b/>
          <w:bCs/>
        </w:rPr>
        <w:t>pozemok parcela registra "E" č. 3750/2 v k. ú. Lendak o výmere 2298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r>
        <w:t>druh pozemku: trvalý trávny porast,</w:t>
      </w:r>
    </w:p>
    <w:p w:rsidR="00955D5A" w:rsidRDefault="00352D4F">
      <w:pPr>
        <w:pStyle w:val="Bodytext10"/>
        <w:numPr>
          <w:ilvl w:val="0"/>
          <w:numId w:val="2"/>
        </w:numPr>
        <w:shd w:val="clear" w:color="auto" w:fill="auto"/>
        <w:tabs>
          <w:tab w:val="left" w:pos="754"/>
        </w:tabs>
        <w:spacing w:after="80" w:line="269" w:lineRule="auto"/>
        <w:ind w:left="740" w:hanging="360"/>
        <w:jc w:val="both"/>
      </w:pPr>
      <w:r>
        <w:t xml:space="preserve">pozemok parcela </w:t>
      </w:r>
      <w:r>
        <w:rPr>
          <w:b/>
          <w:bCs/>
        </w:rPr>
        <w:t xml:space="preserve">registra </w:t>
      </w:r>
      <w:r>
        <w:rPr>
          <w:b/>
          <w:bCs/>
        </w:rPr>
        <w:t xml:space="preserve">"E" č. 3750/3 </w:t>
      </w:r>
      <w:r>
        <w:t>v k. ú. Lendak o výmere 124 m</w:t>
      </w:r>
      <w:r>
        <w:rPr>
          <w:vertAlign w:val="superscript"/>
        </w:rPr>
        <w:t>2</w:t>
      </w:r>
      <w:r>
        <w:t>, druh pozemku: trvalý trávny porast,</w:t>
      </w:r>
    </w:p>
    <w:p w:rsidR="00955D5A" w:rsidRDefault="00352D4F">
      <w:pPr>
        <w:pStyle w:val="Bodytext10"/>
        <w:numPr>
          <w:ilvl w:val="0"/>
          <w:numId w:val="2"/>
        </w:numPr>
        <w:shd w:val="clear" w:color="auto" w:fill="auto"/>
        <w:tabs>
          <w:tab w:val="left" w:pos="754"/>
        </w:tabs>
        <w:spacing w:line="269" w:lineRule="auto"/>
        <w:ind w:left="740" w:hanging="360"/>
        <w:jc w:val="both"/>
      </w:pPr>
      <w:r>
        <w:rPr>
          <w:b/>
          <w:bCs/>
        </w:rPr>
        <w:t xml:space="preserve">pozemok parcela registra "E" č. 3750/4 </w:t>
      </w:r>
      <w:r>
        <w:t>v k. ú. Lendak o výmere 2 m</w:t>
      </w:r>
      <w:r>
        <w:rPr>
          <w:vertAlign w:val="superscript"/>
        </w:rPr>
        <w:t>2</w:t>
      </w:r>
      <w:r>
        <w:t>, druh pozemku: lesný pozemok,</w:t>
      </w:r>
    </w:p>
    <w:p w:rsidR="00955D5A" w:rsidRDefault="00352D4F">
      <w:pPr>
        <w:pStyle w:val="Bodytext10"/>
        <w:shd w:val="clear" w:color="auto" w:fill="auto"/>
        <w:spacing w:line="266" w:lineRule="auto"/>
        <w:ind w:left="440" w:hanging="60"/>
        <w:jc w:val="both"/>
      </w:pPr>
      <w:r>
        <w:t xml:space="preserve">ktoré nehnuteľnosti sú zapísané na </w:t>
      </w:r>
      <w:r>
        <w:rPr>
          <w:b/>
          <w:bCs/>
        </w:rPr>
        <w:t xml:space="preserve">liste vlastníctva č. 2519, </w:t>
      </w:r>
      <w:r>
        <w:t xml:space="preserve">vedenom </w:t>
      </w:r>
      <w:r>
        <w:t>Okresným úradom Kežmarok, katastrálny odbor pre Okres: Kežmarok, Obec: Lendak, katastrálne územie: Lendak.</w:t>
      </w:r>
    </w:p>
    <w:p w:rsidR="00955D5A" w:rsidRDefault="00352D4F">
      <w:pPr>
        <w:pStyle w:val="Bodytext10"/>
        <w:shd w:val="clear" w:color="auto" w:fill="auto"/>
        <w:ind w:firstLine="440"/>
        <w:jc w:val="both"/>
      </w:pPr>
      <w:r>
        <w:rPr>
          <w:i/>
          <w:iCs/>
        </w:rPr>
        <w:t>(ďalej spolu ako ,,</w:t>
      </w:r>
      <w:r>
        <w:rPr>
          <w:b/>
          <w:bCs/>
          <w:i/>
          <w:iCs/>
        </w:rPr>
        <w:t xml:space="preserve">nehnuteľný majetok“ </w:t>
      </w:r>
      <w:r>
        <w:rPr>
          <w:i/>
          <w:iCs/>
        </w:rPr>
        <w:t>alebo</w:t>
      </w:r>
      <w:r w:rsidR="008E1EC6">
        <w:rPr>
          <w:i/>
          <w:iCs/>
        </w:rPr>
        <w:t xml:space="preserve"> </w:t>
      </w:r>
      <w:r>
        <w:rPr>
          <w:i/>
          <w:iCs/>
        </w:rPr>
        <w:t>,,</w:t>
      </w:r>
      <w:r>
        <w:rPr>
          <w:b/>
          <w:bCs/>
          <w:i/>
          <w:iCs/>
        </w:rPr>
        <w:t>predmet prevodu“).</w:t>
      </w:r>
    </w:p>
    <w:p w:rsidR="00955D5A" w:rsidRDefault="00352D4F">
      <w:pPr>
        <w:pStyle w:val="Bodytext10"/>
        <w:numPr>
          <w:ilvl w:val="0"/>
          <w:numId w:val="1"/>
        </w:numPr>
        <w:shd w:val="clear" w:color="auto" w:fill="auto"/>
        <w:tabs>
          <w:tab w:val="left" w:pos="425"/>
        </w:tabs>
        <w:spacing w:line="262" w:lineRule="auto"/>
        <w:ind w:left="440" w:hanging="440"/>
        <w:jc w:val="both"/>
      </w:pPr>
      <w:r>
        <w:t>Zástupca predávajúceho je oprávnený v zmysle ustanovenia § 6 ods. 3 zákona č. 111/19</w:t>
      </w:r>
      <w:r>
        <w:t>90 Zb. o štátnom podniku v znení neskorších predpisov s predmetným nehnuteľným majetkom, ktorý je vo vlastníctve Slovenskej republiky a ktorý spravuje, nakladať v súlade s právnymi predpismi.</w:t>
      </w:r>
    </w:p>
    <w:p w:rsidR="00955D5A" w:rsidRDefault="00352D4F">
      <w:pPr>
        <w:pStyle w:val="Bodytext10"/>
        <w:numPr>
          <w:ilvl w:val="0"/>
          <w:numId w:val="1"/>
        </w:numPr>
        <w:shd w:val="clear" w:color="auto" w:fill="auto"/>
        <w:tabs>
          <w:tab w:val="left" w:pos="425"/>
        </w:tabs>
        <w:spacing w:after="0"/>
        <w:jc w:val="both"/>
      </w:pPr>
      <w:r>
        <w:t xml:space="preserve">Zmluvné strany konštatujú, že na predaj nehnuteľného majetku, </w:t>
      </w:r>
      <w:r>
        <w:t>uvedeného v bode</w:t>
      </w:r>
    </w:p>
    <w:p w:rsidR="00955D5A" w:rsidRDefault="00352D4F">
      <w:pPr>
        <w:pStyle w:val="Bodytext10"/>
        <w:numPr>
          <w:ilvl w:val="0"/>
          <w:numId w:val="3"/>
        </w:numPr>
        <w:shd w:val="clear" w:color="auto" w:fill="auto"/>
        <w:tabs>
          <w:tab w:val="left" w:pos="761"/>
          <w:tab w:val="left" w:pos="858"/>
        </w:tabs>
        <w:ind w:left="440"/>
        <w:jc w:val="both"/>
      </w:pPr>
      <w:r>
        <w:t>tohto článku zmluvy, je v zmysle ustanovení § 45 a § 45a zákona č. 92/1991 Zb. o podmienkach prevodu majetku štátu na iné osoby v znení neskorších predpisov potrebný predchádzajúci súhlas Ministerstva obrany Slovenskej republiky. Bez udele</w:t>
      </w:r>
      <w:r>
        <w:t>nia takéhoto súhlasu predávajúci nie je oprávnený s kupujúcim uzatvoriť zmluvu o prevode vlastníctva majetku štátu.</w:t>
      </w:r>
    </w:p>
    <w:p w:rsidR="00955D5A" w:rsidRDefault="00352D4F">
      <w:pPr>
        <w:pStyle w:val="Bodytext10"/>
        <w:numPr>
          <w:ilvl w:val="0"/>
          <w:numId w:val="1"/>
        </w:numPr>
        <w:shd w:val="clear" w:color="auto" w:fill="auto"/>
        <w:tabs>
          <w:tab w:val="left" w:pos="425"/>
        </w:tabs>
        <w:spacing w:after="280"/>
        <w:ind w:left="440" w:hanging="440"/>
        <w:jc w:val="both"/>
      </w:pPr>
      <w:r>
        <w:t>Zmluvné strany konštatujú, že na uzatvorenie tejto zmluvy o prevode vlastníctva majetku štátu bol udelený predchádzajúci súhlas Ministerstva</w:t>
      </w:r>
      <w:r>
        <w:t xml:space="preserve"> obrany Slovenskej republiky, a to Rozhodnutím číslo ÚSRK-75-70/2019 zo dňa 14. novembra 2019 na uzatvorenie zmluvy o prevode vlastníctva majetku štátu, ktorý predávajúci ako štátny podnik spravuje.</w:t>
      </w:r>
    </w:p>
    <w:p w:rsidR="00955D5A" w:rsidRDefault="00352D4F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Článok II.</w:t>
      </w:r>
    </w:p>
    <w:p w:rsidR="00955D5A" w:rsidRDefault="00352D4F">
      <w:pPr>
        <w:pStyle w:val="Heading210"/>
        <w:keepNext/>
        <w:keepLines/>
        <w:shd w:val="clear" w:color="auto" w:fill="auto"/>
      </w:pPr>
      <w:bookmarkStart w:id="4" w:name="bookmark4"/>
      <w:bookmarkStart w:id="5" w:name="bookmark5"/>
      <w:r>
        <w:t>Predmet zmluvy</w:t>
      </w:r>
      <w:bookmarkEnd w:id="4"/>
      <w:bookmarkEnd w:id="5"/>
    </w:p>
    <w:p w:rsidR="00955D5A" w:rsidRDefault="00352D4F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spacing w:line="262" w:lineRule="auto"/>
        <w:ind w:left="440" w:hanging="440"/>
        <w:jc w:val="both"/>
      </w:pPr>
      <w:r>
        <w:t>Predmetom tejto zmluvy je záväz</w:t>
      </w:r>
      <w:r>
        <w:t>ok predávajúceho previesť na kupujúceho vlastnícke právo k predmetu prevodu, špecifikovanému v Článku I. bode 1. tejto zmluvy a odovzdať kupujúcemu predmet prevodu a záväzok kupujúceho predmet prevodu od predávajúceho prevziať a zaplatiť zaň dohodnutú kúpn</w:t>
      </w:r>
      <w:r>
        <w:t xml:space="preserve">u cenu, špecifikovanú v Článku </w:t>
      </w:r>
      <w:r>
        <w:rPr>
          <w:lang w:val="en-US" w:eastAsia="en-US" w:bidi="en-US"/>
        </w:rPr>
        <w:t xml:space="preserve">III. </w:t>
      </w:r>
      <w:r>
        <w:t>tejto zmluvy.</w:t>
      </w:r>
    </w:p>
    <w:p w:rsidR="00955D5A" w:rsidRDefault="00352D4F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40" w:hanging="440"/>
        <w:jc w:val="both"/>
      </w:pPr>
      <w:r>
        <w:t>Predávajúci touto zmluvou predáva a kupujúci od predávajúceho kupuje do svojho výlučného vlastníctva (v podiele 1/1) predmet prevodu, bližšie špecifikovaný v Článku I. bode 1. tejto zmluvy.</w:t>
      </w:r>
    </w:p>
    <w:p w:rsidR="008E1EC6" w:rsidRDefault="008E1EC6" w:rsidP="008E1EC6">
      <w:pPr>
        <w:pStyle w:val="Bodytext10"/>
        <w:shd w:val="clear" w:color="auto" w:fill="auto"/>
        <w:tabs>
          <w:tab w:val="left" w:pos="425"/>
        </w:tabs>
        <w:ind w:left="440"/>
        <w:jc w:val="both"/>
      </w:pPr>
    </w:p>
    <w:p w:rsidR="008E1EC6" w:rsidRDefault="008E1EC6" w:rsidP="008E1EC6">
      <w:pPr>
        <w:pStyle w:val="Bodytext10"/>
        <w:shd w:val="clear" w:color="auto" w:fill="auto"/>
        <w:tabs>
          <w:tab w:val="left" w:pos="425"/>
        </w:tabs>
        <w:ind w:left="440"/>
        <w:jc w:val="both"/>
      </w:pPr>
    </w:p>
    <w:p w:rsidR="008E1EC6" w:rsidRDefault="008E1EC6" w:rsidP="008E1EC6">
      <w:pPr>
        <w:pStyle w:val="Bodytext10"/>
        <w:shd w:val="clear" w:color="auto" w:fill="auto"/>
        <w:tabs>
          <w:tab w:val="left" w:pos="425"/>
        </w:tabs>
        <w:ind w:left="440"/>
        <w:jc w:val="both"/>
      </w:pPr>
    </w:p>
    <w:p w:rsidR="008E1EC6" w:rsidRDefault="008E1EC6" w:rsidP="008E1EC6">
      <w:pPr>
        <w:pStyle w:val="Bodytext10"/>
        <w:shd w:val="clear" w:color="auto" w:fill="auto"/>
        <w:tabs>
          <w:tab w:val="left" w:pos="425"/>
        </w:tabs>
        <w:ind w:left="440"/>
        <w:jc w:val="both"/>
      </w:pPr>
    </w:p>
    <w:p w:rsidR="00955D5A" w:rsidRDefault="00352D4F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lastRenderedPageBreak/>
        <w:t xml:space="preserve">Článok </w:t>
      </w:r>
      <w:r>
        <w:rPr>
          <w:b/>
          <w:bCs/>
          <w:lang w:val="en-US" w:eastAsia="en-US" w:bidi="en-US"/>
        </w:rPr>
        <w:t>III.</w:t>
      </w:r>
    </w:p>
    <w:p w:rsidR="00955D5A" w:rsidRDefault="00352D4F">
      <w:pPr>
        <w:pStyle w:val="Bodytext10"/>
        <w:shd w:val="clear" w:color="auto" w:fill="auto"/>
        <w:spacing w:after="280"/>
        <w:jc w:val="center"/>
      </w:pPr>
      <w:r>
        <w:rPr>
          <w:b/>
          <w:bCs/>
        </w:rPr>
        <w:t>Kúpna cena, jej splatnosť a spôsob úhrady</w:t>
      </w:r>
    </w:p>
    <w:p w:rsidR="00955D5A" w:rsidRDefault="00352D4F">
      <w:pPr>
        <w:pStyle w:val="Bodytext10"/>
        <w:numPr>
          <w:ilvl w:val="0"/>
          <w:numId w:val="5"/>
        </w:numPr>
        <w:shd w:val="clear" w:color="auto" w:fill="auto"/>
        <w:tabs>
          <w:tab w:val="left" w:pos="430"/>
        </w:tabs>
        <w:ind w:left="440" w:hanging="440"/>
        <w:jc w:val="both"/>
      </w:pPr>
      <w:r>
        <w:t xml:space="preserve">Kupujúci sa zaväzuje zaplatiť predávajúcemu za predmet prevodu, uvedený v Článku I. bode 1. tejto zmluvy, dohodnutú kúpnu cenu </w:t>
      </w:r>
      <w:r>
        <w:rPr>
          <w:b/>
          <w:bCs/>
        </w:rPr>
        <w:t xml:space="preserve">vo výške 14.106,40 €, </w:t>
      </w:r>
      <w:r>
        <w:t>slovom štrnásťtisícstošesť eur a štyridsať centov. K tejto kúpnej</w:t>
      </w:r>
      <w:r>
        <w:t xml:space="preserve"> cene nebude účtovaná DPH podľa platných právnych predpisov.</w:t>
      </w:r>
    </w:p>
    <w:p w:rsidR="00955D5A" w:rsidRDefault="00352D4F">
      <w:pPr>
        <w:pStyle w:val="Bodytext10"/>
        <w:numPr>
          <w:ilvl w:val="0"/>
          <w:numId w:val="5"/>
        </w:numPr>
        <w:shd w:val="clear" w:color="auto" w:fill="auto"/>
        <w:tabs>
          <w:tab w:val="left" w:pos="430"/>
        </w:tabs>
        <w:ind w:left="440" w:hanging="440"/>
        <w:jc w:val="both"/>
      </w:pPr>
      <w:r>
        <w:t>Zmluvné strany berú na vedomie a konštatujú, že kúpna cena za predmet prevodu, bola stanovená na základe Znaleckého posudku č. 124/2019 zo dňa 5.09.2019 na stanovenie všeobecnej hodnoty nehnuteľn</w:t>
      </w:r>
      <w:r>
        <w:t xml:space="preserve">ostí, vyhotoveného ktorý vypracoval Ing. Ján </w:t>
      </w:r>
      <w:proofErr w:type="spellStart"/>
      <w:r>
        <w:t>Trebuňa</w:t>
      </w:r>
      <w:proofErr w:type="spellEnd"/>
      <w:r>
        <w:t>, znalcom zapísaným v zozname znalcov, tlmočníkov a prekladateľov, ktorý vedie MS SR a to pre odbor: stavebníctvo, odvetvie: odhad hodnoty nehnuteľností, evidenčné číslo znalca: 913593 a na základe výsled</w:t>
      </w:r>
      <w:r>
        <w:t>kov výberového konania.</w:t>
      </w:r>
    </w:p>
    <w:p w:rsidR="00955D5A" w:rsidRDefault="00352D4F">
      <w:pPr>
        <w:pStyle w:val="Bodytext10"/>
        <w:numPr>
          <w:ilvl w:val="0"/>
          <w:numId w:val="5"/>
        </w:numPr>
        <w:shd w:val="clear" w:color="auto" w:fill="auto"/>
        <w:tabs>
          <w:tab w:val="left" w:pos="430"/>
        </w:tabs>
        <w:ind w:left="440" w:hanging="440"/>
        <w:jc w:val="both"/>
      </w:pPr>
      <w:r>
        <w:t>Kupujúci zároveň prehlasuje, že sa oboznámili s obsahom vyššie špecifikovaného Znaleckého posudku č. 124/2019 zo dňa 5.09.2019 a nemá voči nemu žiadne výhrady.</w:t>
      </w:r>
    </w:p>
    <w:p w:rsidR="00955D5A" w:rsidRDefault="00352D4F">
      <w:pPr>
        <w:pStyle w:val="Bodytext10"/>
        <w:numPr>
          <w:ilvl w:val="0"/>
          <w:numId w:val="5"/>
        </w:numPr>
        <w:shd w:val="clear" w:color="auto" w:fill="auto"/>
        <w:tabs>
          <w:tab w:val="left" w:pos="430"/>
        </w:tabs>
        <w:spacing w:after="0"/>
        <w:jc w:val="both"/>
      </w:pPr>
      <w:r>
        <w:t xml:space="preserve">Kupujúci sa zaväzuje zaplatiť predávajúcemu kúpnu cenu, špecifikovanú v </w:t>
      </w:r>
      <w:r>
        <w:t>bode</w:t>
      </w:r>
    </w:p>
    <w:p w:rsidR="00955D5A" w:rsidRDefault="00352D4F">
      <w:pPr>
        <w:pStyle w:val="Bodytext10"/>
        <w:numPr>
          <w:ilvl w:val="0"/>
          <w:numId w:val="6"/>
        </w:numPr>
        <w:shd w:val="clear" w:color="auto" w:fill="auto"/>
        <w:tabs>
          <w:tab w:val="left" w:pos="753"/>
          <w:tab w:val="left" w:pos="882"/>
        </w:tabs>
        <w:ind w:left="440" w:firstLine="20"/>
        <w:jc w:val="both"/>
      </w:pPr>
      <w:r>
        <w:t>tohto článku zmluvy v lehote najneskôr do 14 dní odo dňa doručenia faktúry vystavenej predávajúcim kupujúcemu, a to na účet predávajúceho uvedený v úvode tejto zmluvy pri špecifikácii zmluvných strán. Faktúra musí mať náležitosti riadneho účtovného do</w:t>
      </w:r>
      <w:r>
        <w:t>kladu. Kúpna cena sa považuje za zap</w:t>
      </w:r>
      <w:r w:rsidR="008E1EC6">
        <w:t>latenú dňom jej pripísania v cel</w:t>
      </w:r>
      <w:r>
        <w:t>ej výške, uvedenej v bode 1. tohto článku zmluvy, na účet predávajúceho.</w:t>
      </w:r>
    </w:p>
    <w:p w:rsidR="00955D5A" w:rsidRDefault="00352D4F">
      <w:pPr>
        <w:pStyle w:val="Bodytext10"/>
        <w:numPr>
          <w:ilvl w:val="0"/>
          <w:numId w:val="5"/>
        </w:numPr>
        <w:shd w:val="clear" w:color="auto" w:fill="auto"/>
        <w:tabs>
          <w:tab w:val="left" w:pos="430"/>
        </w:tabs>
        <w:spacing w:after="280"/>
        <w:ind w:left="440" w:hanging="440"/>
        <w:jc w:val="both"/>
      </w:pPr>
      <w:r>
        <w:t>V prípade omeškania kupujúceho so zaplatením kúpnej ceny vo výške podľa bodu 1 tohto článku zmluvy v zmysle vystave</w:t>
      </w:r>
      <w:r>
        <w:t>nej faktúry, je predávajúci oprávnený požadovať od kupujúceho zmluvnú pokutu vo výške 0,05% z dlžnej sumy za každý deň omeškania. Nárokom na zaplatenie zmluvnej pokuty nie je dotknutý nárok predávajúceho na zákonné úroky z omeškania.</w:t>
      </w:r>
    </w:p>
    <w:p w:rsidR="00955D5A" w:rsidRDefault="008E1EC6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Článok I</w:t>
      </w:r>
      <w:r w:rsidR="00352D4F">
        <w:rPr>
          <w:b/>
          <w:bCs/>
        </w:rPr>
        <w:t>V.</w:t>
      </w:r>
    </w:p>
    <w:p w:rsidR="00955D5A" w:rsidRDefault="00352D4F">
      <w:pPr>
        <w:pStyle w:val="Heading210"/>
        <w:keepNext/>
        <w:keepLines/>
        <w:shd w:val="clear" w:color="auto" w:fill="auto"/>
      </w:pPr>
      <w:bookmarkStart w:id="6" w:name="bookmark6"/>
      <w:bookmarkStart w:id="7" w:name="bookmark7"/>
      <w:r>
        <w:t>Osobitné us</w:t>
      </w:r>
      <w:r>
        <w:t>tanovenia</w:t>
      </w:r>
      <w:bookmarkEnd w:id="6"/>
      <w:bookmarkEnd w:id="7"/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30"/>
        </w:tabs>
        <w:ind w:left="440" w:hanging="440"/>
        <w:jc w:val="both"/>
      </w:pPr>
      <w:r>
        <w:t>Kupujúci prehlasuje, že ku dňu podpisu tejto zmluvy je oboznámený so stavom predmetu prevodu a nemá voči nemu žiadne výhrady.</w:t>
      </w:r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30"/>
        </w:tabs>
        <w:ind w:left="440" w:hanging="440"/>
        <w:jc w:val="both"/>
      </w:pPr>
      <w:r>
        <w:t xml:space="preserve">Predávajúci prevádza na kupujúceho predmet prevodu ako tento stojí a leží. Predávajúci nezodpovedá za </w:t>
      </w:r>
      <w:r>
        <w:rPr>
          <w:lang w:val="cs-CZ" w:eastAsia="cs-CZ" w:bidi="cs-CZ"/>
        </w:rPr>
        <w:t xml:space="preserve">vady </w:t>
      </w:r>
      <w:r>
        <w:t xml:space="preserve">predmetu </w:t>
      </w:r>
      <w:r>
        <w:t>prevodu.</w:t>
      </w:r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30"/>
        </w:tabs>
        <w:ind w:left="440" w:hanging="440"/>
        <w:jc w:val="both"/>
      </w:pPr>
      <w:r>
        <w:t>Predávajúci odovzdá kupujúcemu predmet prevodu najneskôr v lehote do 15 dní odo dňa úplného zaplatenia kúpnej ceny.</w:t>
      </w:r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30"/>
        </w:tabs>
        <w:spacing w:line="262" w:lineRule="auto"/>
        <w:ind w:left="440" w:hanging="440"/>
        <w:jc w:val="both"/>
      </w:pPr>
      <w:r>
        <w:t>O odovzdaní predmetu prevodu sa zmluvné strany zaväzujú spísať preberací protokol, ktorého jedno vyhotovenie dostane predávajúci ak</w:t>
      </w:r>
      <w:r>
        <w:t>o potvrdenie o prevzatí predmetu prevodu kupujúcim.</w:t>
      </w:r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30"/>
        </w:tabs>
        <w:spacing w:line="262" w:lineRule="auto"/>
        <w:ind w:left="440" w:hanging="440"/>
        <w:jc w:val="both"/>
      </w:pPr>
      <w:r>
        <w:t>Kupujúci nadobudne vlastnícke právo k predmetu prevodu na základe právoplatného rozhodnutia Okresného úradu Kežmarok, katastrálny odbor o povolení vkladu vlastníckeho práva do katastra nehnuteľností v pro</w:t>
      </w:r>
      <w:r>
        <w:t>spech kupujúceho a to ku dňu určenému v návrhu na vklad ako deň vzniku vlastníctva.</w:t>
      </w:r>
    </w:p>
    <w:p w:rsidR="008E1EC6" w:rsidRDefault="008E1EC6">
      <w:pPr>
        <w:pStyle w:val="Bodytext10"/>
        <w:shd w:val="clear" w:color="auto" w:fill="auto"/>
        <w:ind w:left="460"/>
        <w:jc w:val="both"/>
      </w:pPr>
    </w:p>
    <w:p w:rsidR="008E1EC6" w:rsidRDefault="008E1EC6">
      <w:pPr>
        <w:pStyle w:val="Bodytext10"/>
        <w:shd w:val="clear" w:color="auto" w:fill="auto"/>
        <w:ind w:left="460"/>
        <w:jc w:val="both"/>
      </w:pPr>
    </w:p>
    <w:p w:rsidR="008E1EC6" w:rsidRDefault="008E1EC6">
      <w:pPr>
        <w:pStyle w:val="Bodytext10"/>
        <w:shd w:val="clear" w:color="auto" w:fill="auto"/>
        <w:ind w:left="460"/>
        <w:jc w:val="both"/>
      </w:pPr>
    </w:p>
    <w:p w:rsidR="00955D5A" w:rsidRDefault="00352D4F">
      <w:pPr>
        <w:pStyle w:val="Bodytext10"/>
        <w:shd w:val="clear" w:color="auto" w:fill="auto"/>
        <w:ind w:left="460"/>
        <w:jc w:val="both"/>
      </w:pPr>
      <w:r>
        <w:lastRenderedPageBreak/>
        <w:t>Návrh na vklad je oprávnený podať výlučne predávajúci, a to až po úplnom z</w:t>
      </w:r>
      <w:r w:rsidR="008E1EC6">
        <w:t>aplatení kúpnej ceny v zmysle čl</w:t>
      </w:r>
      <w:r>
        <w:t xml:space="preserve">. </w:t>
      </w:r>
      <w:proofErr w:type="gramStart"/>
      <w:r>
        <w:rPr>
          <w:lang w:val="en-US" w:eastAsia="en-US" w:bidi="en-US"/>
        </w:rPr>
        <w:t xml:space="preserve">Ill </w:t>
      </w:r>
      <w:r>
        <w:t>bod 1 tejto Zmluvy.</w:t>
      </w:r>
      <w:proofErr w:type="gramEnd"/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18"/>
        </w:tabs>
        <w:ind w:left="460" w:hanging="460"/>
        <w:jc w:val="both"/>
      </w:pPr>
      <w:r>
        <w:t>Kupujúci sa zaväzuje poskytnúť predávajú</w:t>
      </w:r>
      <w:r>
        <w:t>cemu v dohodnutej, inak v primeranej lehote, nevyhnutnú súčinnosť potrebnú k podaniu riadneho návrhu na vklad vlastníckeho práva do katastra nehnuteľností, na základe ktorého Okresný úrad Kežmarok, katastrálny odbor právoplatne povolí vklad vlastníckeho pr</w:t>
      </w:r>
      <w:r>
        <w:t>áva do katastra nehnuteľností.</w:t>
      </w:r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18"/>
        </w:tabs>
        <w:ind w:left="460" w:hanging="460"/>
        <w:jc w:val="both"/>
      </w:pPr>
      <w:r>
        <w:t>V prípade prerušenia alebo zastavenia konania o povolenie vkladu vlastníckeho práva do katastra nehnuteľností podľa tejto zmluvy z akýchkoľvek dôvodov, sa zmluvné strany zaväzujú k vzájomnej súčinnosti pri vykonaní všetkých ú</w:t>
      </w:r>
      <w:r>
        <w:t>konov, potrebných k odstráneniu prerušenia alebo zastavenia katastrálneho konania.</w:t>
      </w:r>
    </w:p>
    <w:p w:rsidR="00955D5A" w:rsidRDefault="00352D4F">
      <w:pPr>
        <w:pStyle w:val="Bodytext10"/>
        <w:numPr>
          <w:ilvl w:val="0"/>
          <w:numId w:val="7"/>
        </w:numPr>
        <w:shd w:val="clear" w:color="auto" w:fill="auto"/>
        <w:tabs>
          <w:tab w:val="left" w:pos="418"/>
        </w:tabs>
        <w:spacing w:after="280"/>
        <w:ind w:left="460" w:hanging="460"/>
        <w:jc w:val="both"/>
      </w:pPr>
      <w:r>
        <w:t xml:space="preserve">Zmluvné strany sa dohodli, že predávajúci je oprávnený odstúpiť od tejto zmluvy v prípade, ak sa kupujúci dostanú do omeškania so zaplatením kúpnej ceny v zmysle Článku </w:t>
      </w:r>
      <w:r>
        <w:rPr>
          <w:lang w:val="en-US" w:eastAsia="en-US" w:bidi="en-US"/>
        </w:rPr>
        <w:t>III.</w:t>
      </w:r>
      <w:r>
        <w:rPr>
          <w:lang w:val="en-US" w:eastAsia="en-US" w:bidi="en-US"/>
        </w:rPr>
        <w:t xml:space="preserve"> </w:t>
      </w:r>
      <w:r>
        <w:t>bod 4. tejto zmluvy.</w:t>
      </w:r>
    </w:p>
    <w:p w:rsidR="00955D5A" w:rsidRDefault="00352D4F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Článok V.</w:t>
      </w:r>
    </w:p>
    <w:p w:rsidR="00955D5A" w:rsidRDefault="00352D4F">
      <w:pPr>
        <w:pStyle w:val="Heading210"/>
        <w:keepNext/>
        <w:keepLines/>
        <w:shd w:val="clear" w:color="auto" w:fill="auto"/>
      </w:pPr>
      <w:bookmarkStart w:id="8" w:name="bookmark8"/>
      <w:bookmarkStart w:id="9" w:name="bookmark9"/>
      <w:r>
        <w:t>Záverečné ustanovenia</w:t>
      </w:r>
      <w:bookmarkEnd w:id="8"/>
      <w:bookmarkEnd w:id="9"/>
    </w:p>
    <w:p w:rsidR="00955D5A" w:rsidRDefault="00352D4F">
      <w:pPr>
        <w:pStyle w:val="Bodytext10"/>
        <w:numPr>
          <w:ilvl w:val="0"/>
          <w:numId w:val="8"/>
        </w:numPr>
        <w:shd w:val="clear" w:color="auto" w:fill="auto"/>
        <w:tabs>
          <w:tab w:val="left" w:pos="418"/>
        </w:tabs>
        <w:spacing w:line="262" w:lineRule="auto"/>
        <w:ind w:left="460" w:hanging="460"/>
        <w:jc w:val="both"/>
      </w:pPr>
      <w:r>
        <w:t xml:space="preserve">Zmluvne strany zhodne prehlasujú, že sa podrobne oboznámili s celým obsahom tejto zmluvy, že mu porozumeli a nemajú k nemu žiadne výhrady, na znak čoho zmluvu prostredníctvom svojich štatutárnych </w:t>
      </w:r>
      <w:r>
        <w:t>zástupcov podpisujú.</w:t>
      </w:r>
    </w:p>
    <w:p w:rsidR="00955D5A" w:rsidRDefault="00352D4F">
      <w:pPr>
        <w:pStyle w:val="Bodytext10"/>
        <w:numPr>
          <w:ilvl w:val="0"/>
          <w:numId w:val="8"/>
        </w:numPr>
        <w:shd w:val="clear" w:color="auto" w:fill="auto"/>
        <w:tabs>
          <w:tab w:val="left" w:pos="418"/>
        </w:tabs>
        <w:ind w:left="460" w:hanging="460"/>
        <w:jc w:val="both"/>
      </w:pPr>
      <w:r>
        <w:t>Zmluvné strany zhodne prehlasujú, že túto zmluvu uzatvárajú slobodne, vážne, bez omylu, nie v tiesni za nápadne nevýhodných podmienok, že sú plne spôsobilé na právne úkony, že ich zmluvné prejavy sú dostatočne určité a zrozumiteľné a ž</w:t>
      </w:r>
      <w:r>
        <w:t>e právny úkon je urobený v predpísanej forme.</w:t>
      </w:r>
    </w:p>
    <w:p w:rsidR="00955D5A" w:rsidRDefault="00352D4F">
      <w:pPr>
        <w:pStyle w:val="Bodytext10"/>
        <w:numPr>
          <w:ilvl w:val="0"/>
          <w:numId w:val="8"/>
        </w:numPr>
        <w:shd w:val="clear" w:color="auto" w:fill="auto"/>
        <w:tabs>
          <w:tab w:val="left" w:pos="418"/>
        </w:tabs>
        <w:ind w:left="460" w:hanging="460"/>
        <w:jc w:val="both"/>
      </w:pPr>
      <w:r>
        <w:t xml:space="preserve">Táto zmluva nadobúda platnosť dňom jej podpisu všetkými zmluvnými stranami a účinnosť dňom nasledujúcim po dni jej zverejnenia v zmysle </w:t>
      </w:r>
      <w:proofErr w:type="spellStart"/>
      <w:r>
        <w:t>ust</w:t>
      </w:r>
      <w:proofErr w:type="spellEnd"/>
      <w:r>
        <w:t xml:space="preserve">. § 47a ods. 1 Občianskeho zákonníka v spojení s </w:t>
      </w:r>
      <w:proofErr w:type="spellStart"/>
      <w:r>
        <w:t>ust</w:t>
      </w:r>
      <w:proofErr w:type="spellEnd"/>
      <w:r>
        <w:t>. § 5a zákona č. 21</w:t>
      </w:r>
      <w:r>
        <w:t xml:space="preserve">1/2000 </w:t>
      </w:r>
      <w:proofErr w:type="spellStart"/>
      <w:r>
        <w:t>Z.z</w:t>
      </w:r>
      <w:proofErr w:type="spellEnd"/>
      <w:r>
        <w:t>. o slobodnom prístupe k informáciám a o zmene a doplnení niektorých zákonov v znení neskorších predpisov.</w:t>
      </w:r>
    </w:p>
    <w:p w:rsidR="00955D5A" w:rsidRDefault="00352D4F">
      <w:pPr>
        <w:pStyle w:val="Bodytext10"/>
        <w:numPr>
          <w:ilvl w:val="0"/>
          <w:numId w:val="8"/>
        </w:numPr>
        <w:shd w:val="clear" w:color="auto" w:fill="auto"/>
        <w:tabs>
          <w:tab w:val="left" w:pos="418"/>
        </w:tabs>
        <w:spacing w:line="262" w:lineRule="auto"/>
        <w:ind w:left="460" w:hanging="460"/>
        <w:jc w:val="both"/>
      </w:pPr>
      <w:r>
        <w:t>Právne účinky vkladu nastanú právoplatným rozhodnutím Okresného úradu Kežmarok, katastrálny odbor o povolení vkladu vlastníckeho práva do k</w:t>
      </w:r>
      <w:r>
        <w:t xml:space="preserve">atastra nehnuteľností v prospech kupujúceho ku dňu určenému v návrhu na vklad. Správne poplatky spojené s povolením vkladu vlastníckeho práva do katastra nehnuteľností hradí kupujúci. Poplatky spojené s overením podpisov zmluvných </w:t>
      </w:r>
      <w:r>
        <w:rPr>
          <w:lang w:val="cs-CZ" w:eastAsia="cs-CZ" w:bidi="cs-CZ"/>
        </w:rPr>
        <w:t xml:space="preserve">stran </w:t>
      </w:r>
      <w:r>
        <w:t>na tejto zmluve hra</w:t>
      </w:r>
      <w:r>
        <w:t>dia zmluvné strany tak, že k</w:t>
      </w:r>
      <w:r w:rsidR="008E1EC6">
        <w:t>aždá zmluvná strana znáša náklad</w:t>
      </w:r>
      <w:r>
        <w:t>y overenia svojich podpisov.</w:t>
      </w:r>
    </w:p>
    <w:p w:rsidR="00955D5A" w:rsidRDefault="00352D4F">
      <w:pPr>
        <w:pStyle w:val="Bodytext10"/>
        <w:numPr>
          <w:ilvl w:val="0"/>
          <w:numId w:val="8"/>
        </w:numPr>
        <w:shd w:val="clear" w:color="auto" w:fill="auto"/>
        <w:tabs>
          <w:tab w:val="left" w:pos="418"/>
        </w:tabs>
        <w:ind w:left="460" w:hanging="460"/>
        <w:jc w:val="both"/>
      </w:pPr>
      <w:r>
        <w:t>Zmluvné strany berú na vedomie, že podpisom tejto zmluvy sú svojimi prejavmi vôle viazané, a to až do dňa povolenia vkladu vlastníckeho práva v prospech kupujúcej do k</w:t>
      </w:r>
      <w:r>
        <w:t>atastra nehnuteľností.</w:t>
      </w:r>
    </w:p>
    <w:p w:rsidR="00955D5A" w:rsidRDefault="00352D4F">
      <w:pPr>
        <w:pStyle w:val="Bodytext10"/>
        <w:numPr>
          <w:ilvl w:val="0"/>
          <w:numId w:val="8"/>
        </w:numPr>
        <w:shd w:val="clear" w:color="auto" w:fill="auto"/>
        <w:tabs>
          <w:tab w:val="left" w:pos="418"/>
        </w:tabs>
        <w:ind w:left="460" w:hanging="460"/>
        <w:jc w:val="both"/>
        <w:sectPr w:rsidR="00955D5A">
          <w:pgSz w:w="11900" w:h="16840"/>
          <w:pgMar w:top="1118" w:right="1432" w:bottom="1294" w:left="1324" w:header="690" w:footer="866" w:gutter="0"/>
          <w:pgNumType w:start="1"/>
          <w:cols w:space="720"/>
          <w:noEndnote/>
          <w:docGrid w:linePitch="360"/>
        </w:sectPr>
      </w:pPr>
      <w:r>
        <w:t>Akékoľvek zmeny a dodatky k tejto zmluve možno uskutočniť výlučne formou očíslovaných písomných dodatkov, podpísaných zmluvnými stranami na jednej listine, inak sú neplatné.</w:t>
      </w:r>
    </w:p>
    <w:p w:rsidR="00955D5A" w:rsidRDefault="00352D4F">
      <w:pPr>
        <w:pStyle w:val="Bodytext10"/>
        <w:framePr w:w="9125" w:h="1142" w:wrap="none" w:hAnchor="page" w:x="1340" w:y="1"/>
        <w:shd w:val="clear" w:color="auto" w:fill="auto"/>
        <w:spacing w:after="0" w:line="262" w:lineRule="auto"/>
        <w:ind w:left="440" w:hanging="440"/>
        <w:jc w:val="both"/>
      </w:pPr>
      <w:r>
        <w:lastRenderedPageBreak/>
        <w:t>7. Táto zmluva je vyhotovená v</w:t>
      </w:r>
      <w:r>
        <w:t xml:space="preserve"> piatich rovnopisoch v slovenskom jazyku, z toho dva (2) rovnopisy sú určené a priložia sa k návrhu na vklad vlastníckeho práva do katastra nehnuteľností, jeden (1) rovnopis je určený pre kupujúceho a dva (2) rovnopisy sú určené pre predávajúceho.</w:t>
      </w:r>
    </w:p>
    <w:p w:rsidR="00955D5A" w:rsidRDefault="00352D4F">
      <w:pPr>
        <w:pStyle w:val="Bodytext10"/>
        <w:framePr w:w="9134" w:h="859" w:wrap="none" w:hAnchor="page" w:x="1340" w:y="1273"/>
        <w:shd w:val="clear" w:color="auto" w:fill="auto"/>
        <w:spacing w:after="0" w:line="259" w:lineRule="auto"/>
        <w:ind w:left="420" w:hanging="420"/>
        <w:jc w:val="both"/>
      </w:pPr>
      <w:r>
        <w:t>8. Neodd</w:t>
      </w:r>
      <w:r>
        <w:t>eliteľnou prílohou tejto zmluvy je predchádzajúci súhlas Ministerstva obrany SR s odplatným prevodom majetku štátu - Rozhodnutie číslo ÚSRK-75-70/2019 zo dňa 14. novembra 2019.</w:t>
      </w:r>
    </w:p>
    <w:p w:rsidR="008E1EC6" w:rsidRDefault="00352D4F">
      <w:pPr>
        <w:pStyle w:val="Bodytext10"/>
        <w:framePr w:w="3792" w:h="1426" w:wrap="none" w:hAnchor="page" w:x="1326" w:y="5147"/>
        <w:shd w:val="clear" w:color="auto" w:fill="auto"/>
        <w:spacing w:after="0"/>
        <w:jc w:val="both"/>
      </w:pPr>
      <w:r>
        <w:t xml:space="preserve">Slovenská republika </w:t>
      </w:r>
    </w:p>
    <w:p w:rsidR="00955D5A" w:rsidRDefault="00352D4F">
      <w:pPr>
        <w:pStyle w:val="Bodytext10"/>
        <w:framePr w:w="3792" w:h="1426" w:wrap="none" w:hAnchor="page" w:x="1326" w:y="5147"/>
        <w:shd w:val="clear" w:color="auto" w:fill="auto"/>
        <w:spacing w:after="0"/>
        <w:jc w:val="both"/>
      </w:pPr>
      <w:r>
        <w:rPr>
          <w:i/>
          <w:iCs/>
        </w:rPr>
        <w:t xml:space="preserve">zastúpená správcovi majetku </w:t>
      </w:r>
      <w:r>
        <w:rPr>
          <w:i/>
          <w:iCs/>
        </w:rPr>
        <w:t>štátu</w:t>
      </w:r>
    </w:p>
    <w:p w:rsidR="00955D5A" w:rsidRDefault="00352D4F">
      <w:pPr>
        <w:pStyle w:val="Bodytext10"/>
        <w:framePr w:w="3792" w:h="1426" w:wrap="none" w:hAnchor="page" w:x="1326" w:y="5147"/>
        <w:shd w:val="clear" w:color="auto" w:fill="auto"/>
        <w:spacing w:after="0" w:line="172" w:lineRule="atLeast"/>
        <w:ind w:hanging="134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707390" cy="425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739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5A" w:rsidRDefault="00352D4F">
      <w:pPr>
        <w:pStyle w:val="Bodytext10"/>
        <w:framePr w:w="3792" w:h="1426" w:wrap="none" w:hAnchor="page" w:x="1326" w:y="5147"/>
        <w:shd w:val="clear" w:color="auto" w:fill="auto"/>
        <w:spacing w:after="0"/>
        <w:jc w:val="both"/>
      </w:pPr>
      <w:r>
        <w:t xml:space="preserve">Vojenské lesy a majetky SR, š.p. </w:t>
      </w:r>
      <w:proofErr w:type="spellStart"/>
      <w:r>
        <w:t>Zast</w:t>
      </w:r>
      <w:proofErr w:type="spellEnd"/>
      <w:r>
        <w:t xml:space="preserve">.: Ing. Ján </w:t>
      </w:r>
      <w:proofErr w:type="spellStart"/>
      <w:r>
        <w:t>Juricá</w:t>
      </w:r>
      <w:proofErr w:type="spellEnd"/>
      <w:r>
        <w:t>, riaditeľ štátneho podniku</w:t>
      </w:r>
    </w:p>
    <w:p w:rsidR="008E1EC6" w:rsidRDefault="008E1EC6">
      <w:pPr>
        <w:pStyle w:val="Picturecaption10"/>
        <w:framePr w:w="3792" w:h="1416" w:wrap="none" w:hAnchor="page" w:x="1326" w:y="8468"/>
        <w:shd w:val="clear" w:color="auto" w:fill="auto"/>
        <w:rPr>
          <w:i/>
          <w:iCs/>
        </w:rPr>
      </w:pPr>
      <w:r>
        <w:rPr>
          <w:i/>
          <w:iCs/>
        </w:rPr>
        <w:t>Slovenská republika</w:t>
      </w:r>
    </w:p>
    <w:p w:rsidR="00955D5A" w:rsidRDefault="00352D4F">
      <w:pPr>
        <w:pStyle w:val="Picturecaption10"/>
        <w:framePr w:w="3792" w:h="1416" w:wrap="none" w:hAnchor="page" w:x="1326" w:y="8468"/>
        <w:shd w:val="clear" w:color="auto" w:fill="auto"/>
      </w:pPr>
      <w:r>
        <w:rPr>
          <w:i/>
          <w:iCs/>
        </w:rPr>
        <w:t xml:space="preserve">zastúpená správcom majetku štátu </w:t>
      </w:r>
      <w:r>
        <w:t>Vojenské lesy a majetky SR, š.p. odštepný závod Kežmarok</w:t>
      </w:r>
    </w:p>
    <w:p w:rsidR="00955D5A" w:rsidRDefault="00352D4F">
      <w:pPr>
        <w:pStyle w:val="Picturecaption10"/>
        <w:framePr w:w="3792" w:h="1416" w:wrap="none" w:hAnchor="page" w:x="1326" w:y="8468"/>
        <w:shd w:val="clear" w:color="auto" w:fill="auto"/>
      </w:pPr>
      <w:r>
        <w:t xml:space="preserve">Ing. Michal </w:t>
      </w:r>
      <w:r>
        <w:rPr>
          <w:lang w:val="cs-CZ" w:eastAsia="cs-CZ" w:bidi="cs-CZ"/>
        </w:rPr>
        <w:t xml:space="preserve">Dudák </w:t>
      </w:r>
      <w:r>
        <w:t>vedúci odštepného závodu</w:t>
      </w:r>
    </w:p>
    <w:p w:rsidR="00955D5A" w:rsidRDefault="00352D4F">
      <w:pPr>
        <w:pStyle w:val="Picturecaption10"/>
        <w:framePr w:w="2266" w:h="528" w:wrap="none" w:hAnchor="page" w:x="6294" w:y="5449"/>
        <w:shd w:val="clear" w:color="auto" w:fill="auto"/>
        <w:spacing w:line="269" w:lineRule="auto"/>
      </w:pPr>
      <w:proofErr w:type="spellStart"/>
      <w:r>
        <w:t>Zast</w:t>
      </w:r>
      <w:proofErr w:type="spellEnd"/>
      <w:r>
        <w:t>. Pavel Hudáček starosta obc</w:t>
      </w:r>
      <w:r>
        <w:t>e</w:t>
      </w:r>
    </w:p>
    <w:p w:rsidR="00955D5A" w:rsidRDefault="00352D4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2203450</wp:posOffset>
            </wp:positionH>
            <wp:positionV relativeFrom="margin">
              <wp:posOffset>3797935</wp:posOffset>
            </wp:positionV>
            <wp:extent cx="707390" cy="14605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0739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8E1EC6">
      <w:pPr>
        <w:spacing w:line="360" w:lineRule="exact"/>
      </w:pPr>
      <w:r>
        <w:t xml:space="preserve">V Kežmarku, dňa:                                                  </w:t>
      </w:r>
      <w:bookmarkStart w:id="10" w:name="_GoBack"/>
      <w:bookmarkEnd w:id="10"/>
      <w:r>
        <w:t xml:space="preserve">     V Lendaku, dňa: </w:t>
      </w: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Pr="008E1EC6" w:rsidRDefault="008E1EC6">
      <w:pPr>
        <w:spacing w:line="360" w:lineRule="exact"/>
        <w:rPr>
          <w:b/>
        </w:rPr>
      </w:pPr>
      <w:r w:rsidRPr="008E1EC6">
        <w:rPr>
          <w:b/>
        </w:rPr>
        <w:t>Predávajúci:                                                               Kupujúci:</w:t>
      </w: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8E1EC6">
      <w:pPr>
        <w:spacing w:line="360" w:lineRule="exact"/>
      </w:pPr>
      <w:r>
        <w:t>...............................................................                   ...........................................................</w:t>
      </w:r>
    </w:p>
    <w:p w:rsidR="00955D5A" w:rsidRPr="008E1EC6" w:rsidRDefault="008E1EC6" w:rsidP="008E1EC6">
      <w:pPr>
        <w:tabs>
          <w:tab w:val="left" w:pos="2856"/>
        </w:tabs>
        <w:spacing w:line="360" w:lineRule="exact"/>
        <w:rPr>
          <w:rFonts w:ascii="Arial" w:hAnsi="Arial" w:cs="Arial"/>
        </w:rPr>
      </w:pPr>
      <w:r>
        <w:tab/>
        <w:t xml:space="preserve">                                   </w:t>
      </w:r>
      <w:r w:rsidRPr="008E1EC6">
        <w:rPr>
          <w:rFonts w:ascii="Arial" w:hAnsi="Arial" w:cs="Arial"/>
        </w:rPr>
        <w:t>Obec Lendak</w:t>
      </w: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line="360" w:lineRule="exact"/>
      </w:pPr>
    </w:p>
    <w:p w:rsidR="00955D5A" w:rsidRDefault="00955D5A">
      <w:pPr>
        <w:spacing w:after="522" w:line="1" w:lineRule="exact"/>
      </w:pPr>
    </w:p>
    <w:p w:rsidR="00955D5A" w:rsidRDefault="00955D5A">
      <w:pPr>
        <w:spacing w:line="1" w:lineRule="exact"/>
      </w:pPr>
    </w:p>
    <w:sectPr w:rsidR="00955D5A">
      <w:pgSz w:w="11900" w:h="16840"/>
      <w:pgMar w:top="1128" w:right="1177" w:bottom="1128" w:left="1325" w:header="700" w:footer="7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4F" w:rsidRDefault="00352D4F">
      <w:r>
        <w:separator/>
      </w:r>
    </w:p>
  </w:endnote>
  <w:endnote w:type="continuationSeparator" w:id="0">
    <w:p w:rsidR="00352D4F" w:rsidRDefault="0035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4F" w:rsidRDefault="00352D4F"/>
  </w:footnote>
  <w:footnote w:type="continuationSeparator" w:id="0">
    <w:p w:rsidR="00352D4F" w:rsidRDefault="00352D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3D3"/>
    <w:multiLevelType w:val="multilevel"/>
    <w:tmpl w:val="BE1E31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C22BE"/>
    <w:multiLevelType w:val="multilevel"/>
    <w:tmpl w:val="116A7B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068A3"/>
    <w:multiLevelType w:val="multilevel"/>
    <w:tmpl w:val="E4C041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33550"/>
    <w:multiLevelType w:val="multilevel"/>
    <w:tmpl w:val="ED3498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A0FC6"/>
    <w:multiLevelType w:val="multilevel"/>
    <w:tmpl w:val="B92C5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B4B61"/>
    <w:multiLevelType w:val="multilevel"/>
    <w:tmpl w:val="2E1A12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D00EA"/>
    <w:multiLevelType w:val="multilevel"/>
    <w:tmpl w:val="9710C0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1730F"/>
    <w:multiLevelType w:val="multilevel"/>
    <w:tmpl w:val="AA589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55D5A"/>
    <w:rsid w:val="00352D4F"/>
    <w:rsid w:val="008E1EC6"/>
    <w:rsid w:val="009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Predvolenpsmoodseku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4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Tablecaption10">
    <w:name w:val="Table caption|1"/>
    <w:basedOn w:val="Normlny"/>
    <w:link w:val="Tablecaption1"/>
    <w:pPr>
      <w:shd w:val="clear" w:color="auto" w:fill="FFFFFF"/>
    </w:pPr>
    <w:rPr>
      <w:rFonts w:ascii="Arial" w:eastAsia="Arial" w:hAnsi="Arial" w:cs="Arial"/>
      <w:i/>
      <w:iCs/>
      <w:sz w:val="22"/>
      <w:szCs w:val="22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4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after="280" w:line="264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  <w:spacing w:line="262" w:lineRule="auto"/>
    </w:pPr>
    <w:rPr>
      <w:rFonts w:ascii="Arial" w:eastAsia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Predvolenpsmoodseku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4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Tablecaption10">
    <w:name w:val="Table caption|1"/>
    <w:basedOn w:val="Normlny"/>
    <w:link w:val="Tablecaption1"/>
    <w:pPr>
      <w:shd w:val="clear" w:color="auto" w:fill="FFFFFF"/>
    </w:pPr>
    <w:rPr>
      <w:rFonts w:ascii="Arial" w:eastAsia="Arial" w:hAnsi="Arial" w:cs="Arial"/>
      <w:i/>
      <w:iCs/>
      <w:sz w:val="22"/>
      <w:szCs w:val="22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4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after="280" w:line="264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  <w:spacing w:line="262" w:lineRule="auto"/>
    </w:pPr>
    <w:rPr>
      <w:rFonts w:ascii="Arial" w:eastAsia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2019-12-10T08:25:00Z</dcterms:created>
  <dcterms:modified xsi:type="dcterms:W3CDTF">2019-12-10T08:25:00Z</dcterms:modified>
</cp:coreProperties>
</file>