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CF" w:rsidRDefault="00C22A95">
      <w:pPr>
        <w:pStyle w:val="Bodytext10"/>
        <w:shd w:val="clear" w:color="auto" w:fill="auto"/>
        <w:spacing w:after="280"/>
        <w:jc w:val="center"/>
      </w:pPr>
      <w:r>
        <w:rPr>
          <w:b/>
          <w:bCs/>
        </w:rPr>
        <w:t>Zmluva o uzavretí budúcej zmluvy</w:t>
      </w:r>
      <w:r>
        <w:rPr>
          <w:b/>
          <w:bCs/>
        </w:rPr>
        <w:br/>
      </w:r>
      <w:r>
        <w:t>(Zmluvy o zriadení vecného bremena)</w:t>
      </w:r>
      <w:r>
        <w:br/>
        <w:t xml:space="preserve">podľa ustanovenia § 289 a </w:t>
      </w:r>
      <w:proofErr w:type="spellStart"/>
      <w:r>
        <w:t>nasl</w:t>
      </w:r>
      <w:proofErr w:type="spellEnd"/>
      <w:r>
        <w:t>. zákona č. 513/1991 Zb. Obchodného zákonníka</w:t>
      </w:r>
    </w:p>
    <w:p w:rsidR="00A357CF" w:rsidRDefault="00C22A95">
      <w:pPr>
        <w:pStyle w:val="Bodytext10"/>
        <w:shd w:val="clear" w:color="auto" w:fill="auto"/>
        <w:jc w:val="both"/>
      </w:pPr>
      <w:r>
        <w:t>číslo zmluvy: 1785/3130/2019 číslo stavby: 4500 názov stavby: Lendak, MŠ-TS, NN</w:t>
      </w:r>
    </w:p>
    <w:p w:rsidR="00A357CF" w:rsidRDefault="00C22A95">
      <w:pPr>
        <w:pStyle w:val="Bodytext10"/>
        <w:shd w:val="clear" w:color="auto" w:fill="auto"/>
        <w:spacing w:line="240" w:lineRule="auto"/>
        <w:jc w:val="center"/>
      </w:pPr>
      <w:r>
        <w:rPr>
          <w:b/>
          <w:bCs/>
        </w:rPr>
        <w:t>čl. I</w:t>
      </w:r>
    </w:p>
    <w:p w:rsidR="00A357CF" w:rsidRDefault="00C22A95">
      <w:pPr>
        <w:pStyle w:val="Bodytext10"/>
        <w:shd w:val="clear" w:color="auto" w:fill="auto"/>
        <w:spacing w:line="240" w:lineRule="auto"/>
        <w:jc w:val="center"/>
      </w:pPr>
      <w:r>
        <w:rPr>
          <w:b/>
          <w:bCs/>
        </w:rPr>
        <w:t>Zmluvné strany</w:t>
      </w:r>
    </w:p>
    <w:p w:rsidR="00A357CF" w:rsidRDefault="00C22A95">
      <w:pPr>
        <w:pStyle w:val="Tablecaption10"/>
        <w:shd w:val="clear" w:color="auto" w:fill="auto"/>
      </w:pPr>
      <w:r>
        <w:rPr>
          <w:b/>
          <w:bCs/>
        </w:rPr>
        <w:t>1.1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0"/>
        <w:gridCol w:w="230"/>
        <w:gridCol w:w="3960"/>
        <w:gridCol w:w="10"/>
      </w:tblGrid>
      <w:tr w:rsidR="00A357CF">
        <w:tblPrEx>
          <w:tblCellMar>
            <w:top w:w="0" w:type="dxa"/>
            <w:bottom w:w="0" w:type="dxa"/>
          </w:tblCellMar>
        </w:tblPrEx>
        <w:trPr>
          <w:trHeight w:hRule="exact" w:val="1022"/>
        </w:trPr>
        <w:tc>
          <w:tcPr>
            <w:tcW w:w="1690" w:type="dxa"/>
            <w:shd w:val="clear" w:color="auto" w:fill="FFFFFF"/>
            <w:vAlign w:val="bottom"/>
          </w:tcPr>
          <w:p w:rsidR="00A357CF" w:rsidRDefault="00C22A95">
            <w:pPr>
              <w:pStyle w:val="Other10"/>
              <w:shd w:val="clear" w:color="auto" w:fill="auto"/>
            </w:pPr>
            <w:r>
              <w:t xml:space="preserve">meno </w:t>
            </w:r>
            <w:r>
              <w:t>sídlo</w:t>
            </w:r>
          </w:p>
          <w:p w:rsidR="00A357CF" w:rsidRDefault="00C22A95">
            <w:pPr>
              <w:pStyle w:val="Other10"/>
              <w:shd w:val="clear" w:color="auto" w:fill="auto"/>
            </w:pPr>
            <w:r>
              <w:t>IČO</w:t>
            </w:r>
          </w:p>
          <w:p w:rsidR="00A357CF" w:rsidRDefault="00C22A95">
            <w:pPr>
              <w:pStyle w:val="Other10"/>
              <w:shd w:val="clear" w:color="auto" w:fill="auto"/>
            </w:pPr>
            <w:r>
              <w:t>DIČ</w:t>
            </w:r>
          </w:p>
        </w:tc>
        <w:tc>
          <w:tcPr>
            <w:tcW w:w="4200" w:type="dxa"/>
            <w:gridSpan w:val="3"/>
            <w:shd w:val="clear" w:color="auto" w:fill="FFFFFF"/>
            <w:vAlign w:val="bottom"/>
          </w:tcPr>
          <w:p w:rsidR="00A357CF" w:rsidRDefault="00C22A95">
            <w:pPr>
              <w:pStyle w:val="Other10"/>
              <w:shd w:val="clear" w:color="auto" w:fill="auto"/>
              <w:spacing w:after="40" w:line="240" w:lineRule="auto"/>
              <w:ind w:left="1140"/>
            </w:pPr>
            <w:r>
              <w:rPr>
                <w:b/>
                <w:bCs/>
              </w:rPr>
              <w:t>: Obec Lendak</w:t>
            </w:r>
          </w:p>
          <w:p w:rsidR="00A357CF" w:rsidRDefault="00C22A95">
            <w:pPr>
              <w:pStyle w:val="Other10"/>
              <w:shd w:val="clear" w:color="auto" w:fill="auto"/>
              <w:spacing w:after="40" w:line="240" w:lineRule="auto"/>
              <w:ind w:left="1140"/>
            </w:pPr>
            <w:r>
              <w:t>: Kostolná 194/14, 059 07 Lendak</w:t>
            </w:r>
          </w:p>
          <w:p w:rsidR="00A357CF" w:rsidRDefault="00C22A95">
            <w:pPr>
              <w:pStyle w:val="Other10"/>
              <w:shd w:val="clear" w:color="auto" w:fill="auto"/>
              <w:spacing w:after="40" w:line="240" w:lineRule="auto"/>
              <w:ind w:left="1140"/>
            </w:pPr>
            <w:r>
              <w:t>:00326321</w:t>
            </w:r>
          </w:p>
          <w:p w:rsidR="00A357CF" w:rsidRDefault="00C22A95">
            <w:pPr>
              <w:pStyle w:val="Other10"/>
              <w:shd w:val="clear" w:color="auto" w:fill="auto"/>
              <w:spacing w:after="40" w:line="240" w:lineRule="auto"/>
              <w:ind w:left="1140"/>
            </w:pPr>
            <w:r>
              <w:t>:2020697206</w:t>
            </w:r>
          </w:p>
        </w:tc>
      </w:tr>
      <w:tr w:rsidR="00A357CF">
        <w:tblPrEx>
          <w:tblCellMar>
            <w:top w:w="0" w:type="dxa"/>
            <w:bottom w:w="0" w:type="dxa"/>
          </w:tblCellMar>
        </w:tblPrEx>
        <w:trPr>
          <w:gridAfter w:val="1"/>
          <w:wAfter w:w="10" w:type="dxa"/>
          <w:trHeight w:hRule="exact" w:val="787"/>
        </w:trPr>
        <w:tc>
          <w:tcPr>
            <w:tcW w:w="1920" w:type="dxa"/>
            <w:gridSpan w:val="2"/>
            <w:shd w:val="clear" w:color="auto" w:fill="FFFFFF"/>
          </w:tcPr>
          <w:p w:rsidR="00A357CF" w:rsidRDefault="00C22A95">
            <w:pPr>
              <w:pStyle w:val="Other10"/>
              <w:shd w:val="clear" w:color="auto" w:fill="auto"/>
            </w:pPr>
            <w:r>
              <w:t>IBAN</w:t>
            </w:r>
          </w:p>
          <w:p w:rsidR="00A357CF" w:rsidRDefault="00C22A95">
            <w:pPr>
              <w:pStyle w:val="Other10"/>
              <w:shd w:val="clear" w:color="auto" w:fill="auto"/>
            </w:pPr>
            <w:r>
              <w:t>BIC(SWIFT) zastúpenie</w:t>
            </w:r>
          </w:p>
        </w:tc>
        <w:tc>
          <w:tcPr>
            <w:tcW w:w="3960" w:type="dxa"/>
            <w:shd w:val="clear" w:color="auto" w:fill="FFFFFF"/>
          </w:tcPr>
          <w:p w:rsidR="00A357CF" w:rsidRDefault="00C22A95">
            <w:pPr>
              <w:pStyle w:val="Other10"/>
              <w:shd w:val="clear" w:color="auto" w:fill="auto"/>
              <w:ind w:left="920"/>
            </w:pPr>
            <w:r>
              <w:t>: SK81 5600 0000 0016 4178 6001 : KOMASK2X</w:t>
            </w:r>
          </w:p>
          <w:p w:rsidR="00A357CF" w:rsidRDefault="00C22A95">
            <w:pPr>
              <w:pStyle w:val="Other10"/>
              <w:shd w:val="clear" w:color="auto" w:fill="auto"/>
              <w:ind w:firstLine="920"/>
            </w:pPr>
            <w:r>
              <w:t>: Pavel Hudáček, starosta</w:t>
            </w:r>
          </w:p>
        </w:tc>
      </w:tr>
    </w:tbl>
    <w:p w:rsidR="00A357CF" w:rsidRDefault="00C22A95">
      <w:pPr>
        <w:pStyle w:val="Tablecaption10"/>
        <w:shd w:val="clear" w:color="auto" w:fill="auto"/>
      </w:pPr>
      <w:r>
        <w:t>spoluvlastnícky podiel : 1/1</w:t>
      </w:r>
    </w:p>
    <w:p w:rsidR="00A357CF" w:rsidRDefault="00A357CF">
      <w:pPr>
        <w:spacing w:after="279" w:line="1" w:lineRule="exact"/>
      </w:pPr>
    </w:p>
    <w:p w:rsidR="00A357CF" w:rsidRDefault="00C22A95">
      <w:pPr>
        <w:pStyle w:val="Bodytext10"/>
        <w:shd w:val="clear" w:color="auto" w:fill="auto"/>
        <w:spacing w:after="280" w:line="240" w:lineRule="auto"/>
      </w:pPr>
      <w:r>
        <w:t xml:space="preserve">ako povinný z vecného bremena (ďalej len </w:t>
      </w:r>
      <w:r>
        <w:t>„povinný")</w:t>
      </w:r>
    </w:p>
    <w:p w:rsidR="00A357CF" w:rsidRDefault="00C22A95">
      <w:pPr>
        <w:pStyle w:val="Tablecaption10"/>
        <w:shd w:val="clear" w:color="auto" w:fill="auto"/>
        <w:ind w:left="5026"/>
      </w:pPr>
      <w:r>
        <w:rPr>
          <w:b/>
          <w:bCs/>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51"/>
        <w:gridCol w:w="7579"/>
      </w:tblGrid>
      <w:tr w:rsidR="00A357CF">
        <w:tblPrEx>
          <w:tblCellMar>
            <w:top w:w="0" w:type="dxa"/>
            <w:bottom w:w="0" w:type="dxa"/>
          </w:tblCellMar>
        </w:tblPrEx>
        <w:trPr>
          <w:trHeight w:hRule="exact" w:val="226"/>
          <w:jc w:val="center"/>
        </w:trPr>
        <w:tc>
          <w:tcPr>
            <w:tcW w:w="9830" w:type="dxa"/>
            <w:gridSpan w:val="2"/>
            <w:shd w:val="clear" w:color="auto" w:fill="FFFFFF"/>
            <w:vAlign w:val="bottom"/>
          </w:tcPr>
          <w:p w:rsidR="00A357CF" w:rsidRDefault="00C22A95">
            <w:pPr>
              <w:pStyle w:val="Other10"/>
              <w:shd w:val="clear" w:color="auto" w:fill="auto"/>
              <w:spacing w:line="240" w:lineRule="auto"/>
            </w:pPr>
            <w:r>
              <w:rPr>
                <w:b/>
                <w:bCs/>
              </w:rPr>
              <w:t>1.2</w:t>
            </w:r>
          </w:p>
        </w:tc>
      </w:tr>
      <w:tr w:rsidR="00A357CF">
        <w:tblPrEx>
          <w:tblCellMar>
            <w:top w:w="0" w:type="dxa"/>
            <w:bottom w:w="0" w:type="dxa"/>
          </w:tblCellMar>
        </w:tblPrEx>
        <w:trPr>
          <w:trHeight w:hRule="exact" w:val="288"/>
          <w:jc w:val="center"/>
        </w:trPr>
        <w:tc>
          <w:tcPr>
            <w:tcW w:w="2251" w:type="dxa"/>
            <w:shd w:val="clear" w:color="auto" w:fill="FFFFFF"/>
            <w:vAlign w:val="bottom"/>
          </w:tcPr>
          <w:p w:rsidR="00A357CF" w:rsidRDefault="00C22A95">
            <w:pPr>
              <w:pStyle w:val="Other10"/>
              <w:shd w:val="clear" w:color="auto" w:fill="auto"/>
              <w:spacing w:line="240" w:lineRule="auto"/>
            </w:pPr>
            <w:r>
              <w:t>názov</w:t>
            </w:r>
          </w:p>
        </w:tc>
        <w:tc>
          <w:tcPr>
            <w:tcW w:w="7579" w:type="dxa"/>
            <w:shd w:val="clear" w:color="auto" w:fill="FFFFFF"/>
            <w:vAlign w:val="bottom"/>
          </w:tcPr>
          <w:p w:rsidR="00A357CF" w:rsidRDefault="00C22A95">
            <w:pPr>
              <w:pStyle w:val="Other10"/>
              <w:shd w:val="clear" w:color="auto" w:fill="auto"/>
              <w:spacing w:line="240" w:lineRule="auto"/>
              <w:ind w:firstLine="580"/>
            </w:pPr>
            <w:r>
              <w:rPr>
                <w:b/>
                <w:bCs/>
              </w:rPr>
              <w:t>: Východoslovenská distribučná, a.s.</w:t>
            </w:r>
          </w:p>
        </w:tc>
      </w:tr>
      <w:tr w:rsidR="00A357CF">
        <w:tblPrEx>
          <w:tblCellMar>
            <w:top w:w="0" w:type="dxa"/>
            <w:bottom w:w="0" w:type="dxa"/>
          </w:tblCellMar>
        </w:tblPrEx>
        <w:trPr>
          <w:trHeight w:hRule="exact" w:val="264"/>
          <w:jc w:val="center"/>
        </w:trPr>
        <w:tc>
          <w:tcPr>
            <w:tcW w:w="2251" w:type="dxa"/>
            <w:shd w:val="clear" w:color="auto" w:fill="FFFFFF"/>
          </w:tcPr>
          <w:p w:rsidR="00A357CF" w:rsidRDefault="00C22A95">
            <w:pPr>
              <w:pStyle w:val="Other10"/>
              <w:shd w:val="clear" w:color="auto" w:fill="auto"/>
              <w:spacing w:line="240" w:lineRule="auto"/>
            </w:pPr>
            <w:r>
              <w:t>sídlo</w:t>
            </w:r>
          </w:p>
        </w:tc>
        <w:tc>
          <w:tcPr>
            <w:tcW w:w="7579" w:type="dxa"/>
            <w:shd w:val="clear" w:color="auto" w:fill="FFFFFF"/>
          </w:tcPr>
          <w:p w:rsidR="00A357CF" w:rsidRDefault="00C22A95">
            <w:pPr>
              <w:pStyle w:val="Other10"/>
              <w:shd w:val="clear" w:color="auto" w:fill="auto"/>
              <w:spacing w:line="240" w:lineRule="auto"/>
              <w:ind w:firstLine="580"/>
            </w:pPr>
            <w:r>
              <w:t>: Mlynská 31, 042 91 Košice</w:t>
            </w:r>
          </w:p>
        </w:tc>
      </w:tr>
      <w:tr w:rsidR="00A357CF">
        <w:tblPrEx>
          <w:tblCellMar>
            <w:top w:w="0" w:type="dxa"/>
            <w:bottom w:w="0" w:type="dxa"/>
          </w:tblCellMar>
        </w:tblPrEx>
        <w:trPr>
          <w:trHeight w:hRule="exact" w:val="259"/>
          <w:jc w:val="center"/>
        </w:trPr>
        <w:tc>
          <w:tcPr>
            <w:tcW w:w="2251" w:type="dxa"/>
            <w:shd w:val="clear" w:color="auto" w:fill="FFFFFF"/>
          </w:tcPr>
          <w:p w:rsidR="00A357CF" w:rsidRDefault="00C22A95">
            <w:pPr>
              <w:pStyle w:val="Other10"/>
              <w:shd w:val="clear" w:color="auto" w:fill="auto"/>
              <w:spacing w:line="240" w:lineRule="auto"/>
            </w:pPr>
            <w:r>
              <w:t>IČO</w:t>
            </w:r>
          </w:p>
        </w:tc>
        <w:tc>
          <w:tcPr>
            <w:tcW w:w="7579" w:type="dxa"/>
            <w:shd w:val="clear" w:color="auto" w:fill="FFFFFF"/>
          </w:tcPr>
          <w:p w:rsidR="00A357CF" w:rsidRDefault="00C22A95">
            <w:pPr>
              <w:pStyle w:val="Other10"/>
              <w:shd w:val="clear" w:color="auto" w:fill="auto"/>
              <w:spacing w:line="240" w:lineRule="auto"/>
              <w:ind w:firstLine="580"/>
            </w:pPr>
            <w:r>
              <w:t>:36599361</w:t>
            </w:r>
          </w:p>
        </w:tc>
      </w:tr>
      <w:tr w:rsidR="00A357CF">
        <w:tblPrEx>
          <w:tblCellMar>
            <w:top w:w="0" w:type="dxa"/>
            <w:bottom w:w="0" w:type="dxa"/>
          </w:tblCellMar>
        </w:tblPrEx>
        <w:trPr>
          <w:trHeight w:hRule="exact" w:val="274"/>
          <w:jc w:val="center"/>
        </w:trPr>
        <w:tc>
          <w:tcPr>
            <w:tcW w:w="2251" w:type="dxa"/>
            <w:shd w:val="clear" w:color="auto" w:fill="FFFFFF"/>
          </w:tcPr>
          <w:p w:rsidR="00A357CF" w:rsidRDefault="00C22A95">
            <w:pPr>
              <w:pStyle w:val="Other10"/>
              <w:shd w:val="clear" w:color="auto" w:fill="auto"/>
              <w:spacing w:line="240" w:lineRule="auto"/>
            </w:pPr>
            <w:r>
              <w:t>DIČ</w:t>
            </w:r>
          </w:p>
        </w:tc>
        <w:tc>
          <w:tcPr>
            <w:tcW w:w="7579" w:type="dxa"/>
            <w:shd w:val="clear" w:color="auto" w:fill="FFFFFF"/>
          </w:tcPr>
          <w:p w:rsidR="00A357CF" w:rsidRDefault="00C22A95">
            <w:pPr>
              <w:pStyle w:val="Other10"/>
              <w:shd w:val="clear" w:color="auto" w:fill="auto"/>
              <w:spacing w:line="240" w:lineRule="auto"/>
              <w:ind w:firstLine="580"/>
            </w:pPr>
            <w:r>
              <w:t>:2022082997</w:t>
            </w:r>
          </w:p>
        </w:tc>
      </w:tr>
      <w:tr w:rsidR="00A357CF">
        <w:tblPrEx>
          <w:tblCellMar>
            <w:top w:w="0" w:type="dxa"/>
            <w:bottom w:w="0" w:type="dxa"/>
          </w:tblCellMar>
        </w:tblPrEx>
        <w:trPr>
          <w:trHeight w:hRule="exact" w:val="264"/>
          <w:jc w:val="center"/>
        </w:trPr>
        <w:tc>
          <w:tcPr>
            <w:tcW w:w="2251" w:type="dxa"/>
            <w:shd w:val="clear" w:color="auto" w:fill="FFFFFF"/>
          </w:tcPr>
          <w:p w:rsidR="00A357CF" w:rsidRDefault="00C22A95">
            <w:pPr>
              <w:pStyle w:val="Other10"/>
              <w:shd w:val="clear" w:color="auto" w:fill="auto"/>
              <w:spacing w:line="240" w:lineRule="auto"/>
            </w:pPr>
            <w:r>
              <w:t>IČ DPH</w:t>
            </w:r>
          </w:p>
        </w:tc>
        <w:tc>
          <w:tcPr>
            <w:tcW w:w="7579" w:type="dxa"/>
            <w:shd w:val="clear" w:color="auto" w:fill="FFFFFF"/>
          </w:tcPr>
          <w:p w:rsidR="00A357CF" w:rsidRDefault="00C22A95">
            <w:pPr>
              <w:pStyle w:val="Other10"/>
              <w:shd w:val="clear" w:color="auto" w:fill="auto"/>
              <w:spacing w:line="240" w:lineRule="auto"/>
              <w:ind w:firstLine="580"/>
            </w:pPr>
            <w:r>
              <w:t>:SK2022082997</w:t>
            </w:r>
          </w:p>
        </w:tc>
      </w:tr>
      <w:tr w:rsidR="00A357CF">
        <w:tblPrEx>
          <w:tblCellMar>
            <w:top w:w="0" w:type="dxa"/>
            <w:bottom w:w="0" w:type="dxa"/>
          </w:tblCellMar>
        </w:tblPrEx>
        <w:trPr>
          <w:trHeight w:hRule="exact" w:val="288"/>
          <w:jc w:val="center"/>
        </w:trPr>
        <w:tc>
          <w:tcPr>
            <w:tcW w:w="2251" w:type="dxa"/>
            <w:shd w:val="clear" w:color="auto" w:fill="FFFFFF"/>
            <w:vAlign w:val="bottom"/>
          </w:tcPr>
          <w:p w:rsidR="00A357CF" w:rsidRDefault="00C22A95">
            <w:pPr>
              <w:pStyle w:val="Other10"/>
              <w:shd w:val="clear" w:color="auto" w:fill="auto"/>
              <w:spacing w:line="240" w:lineRule="auto"/>
            </w:pPr>
            <w:r>
              <w:t>bankové spojenie</w:t>
            </w:r>
          </w:p>
        </w:tc>
        <w:tc>
          <w:tcPr>
            <w:tcW w:w="7579" w:type="dxa"/>
            <w:shd w:val="clear" w:color="auto" w:fill="FFFFFF"/>
            <w:vAlign w:val="bottom"/>
          </w:tcPr>
          <w:p w:rsidR="00A357CF" w:rsidRDefault="00C22A95">
            <w:pPr>
              <w:pStyle w:val="Other10"/>
              <w:shd w:val="clear" w:color="auto" w:fill="auto"/>
              <w:spacing w:line="240" w:lineRule="auto"/>
              <w:ind w:firstLine="580"/>
            </w:pPr>
            <w:r>
              <w:t xml:space="preserve">: </w:t>
            </w:r>
            <w:r>
              <w:rPr>
                <w:lang w:val="de-DE" w:eastAsia="de-DE" w:bidi="de-DE"/>
              </w:rPr>
              <w:t xml:space="preserve">Citibank </w:t>
            </w:r>
            <w:r>
              <w:rPr>
                <w:lang w:val="en-US" w:eastAsia="en-US" w:bidi="en-US"/>
              </w:rPr>
              <w:t xml:space="preserve">Europe pic, </w:t>
            </w:r>
            <w:r>
              <w:t>pobočka zahraničnej banky</w:t>
            </w:r>
          </w:p>
        </w:tc>
      </w:tr>
      <w:tr w:rsidR="00A357CF">
        <w:tblPrEx>
          <w:tblCellMar>
            <w:top w:w="0" w:type="dxa"/>
            <w:bottom w:w="0" w:type="dxa"/>
          </w:tblCellMar>
        </w:tblPrEx>
        <w:trPr>
          <w:trHeight w:hRule="exact" w:val="250"/>
          <w:jc w:val="center"/>
        </w:trPr>
        <w:tc>
          <w:tcPr>
            <w:tcW w:w="2251" w:type="dxa"/>
            <w:shd w:val="clear" w:color="auto" w:fill="FFFFFF"/>
          </w:tcPr>
          <w:p w:rsidR="00A357CF" w:rsidRDefault="00C22A95">
            <w:pPr>
              <w:pStyle w:val="Other10"/>
              <w:shd w:val="clear" w:color="auto" w:fill="auto"/>
              <w:spacing w:line="240" w:lineRule="auto"/>
            </w:pPr>
            <w:r>
              <w:t>IBAN</w:t>
            </w:r>
          </w:p>
        </w:tc>
        <w:tc>
          <w:tcPr>
            <w:tcW w:w="7579" w:type="dxa"/>
            <w:shd w:val="clear" w:color="auto" w:fill="FFFFFF"/>
          </w:tcPr>
          <w:p w:rsidR="00A357CF" w:rsidRDefault="00C22A95">
            <w:pPr>
              <w:pStyle w:val="Other10"/>
              <w:shd w:val="clear" w:color="auto" w:fill="auto"/>
              <w:spacing w:line="240" w:lineRule="auto"/>
              <w:ind w:firstLine="580"/>
            </w:pPr>
            <w:r>
              <w:t>: SK83 8130 0000 0020 0848 0001</w:t>
            </w:r>
          </w:p>
        </w:tc>
      </w:tr>
      <w:tr w:rsidR="00A357CF">
        <w:tblPrEx>
          <w:tblCellMar>
            <w:top w:w="0" w:type="dxa"/>
            <w:bottom w:w="0" w:type="dxa"/>
          </w:tblCellMar>
        </w:tblPrEx>
        <w:trPr>
          <w:trHeight w:hRule="exact" w:val="283"/>
          <w:jc w:val="center"/>
        </w:trPr>
        <w:tc>
          <w:tcPr>
            <w:tcW w:w="2251" w:type="dxa"/>
            <w:shd w:val="clear" w:color="auto" w:fill="FFFFFF"/>
            <w:vAlign w:val="bottom"/>
          </w:tcPr>
          <w:p w:rsidR="00A357CF" w:rsidRDefault="00C22A95">
            <w:pPr>
              <w:pStyle w:val="Other10"/>
              <w:shd w:val="clear" w:color="auto" w:fill="auto"/>
              <w:spacing w:line="240" w:lineRule="auto"/>
            </w:pPr>
            <w:r>
              <w:t>BIC(SWIFT)</w:t>
            </w:r>
          </w:p>
        </w:tc>
        <w:tc>
          <w:tcPr>
            <w:tcW w:w="7579" w:type="dxa"/>
            <w:shd w:val="clear" w:color="auto" w:fill="FFFFFF"/>
            <w:vAlign w:val="bottom"/>
          </w:tcPr>
          <w:p w:rsidR="00A357CF" w:rsidRDefault="00C22A95">
            <w:pPr>
              <w:pStyle w:val="Other10"/>
              <w:shd w:val="clear" w:color="auto" w:fill="auto"/>
              <w:spacing w:line="240" w:lineRule="auto"/>
              <w:ind w:firstLine="580"/>
            </w:pPr>
            <w:r>
              <w:t>: CITISKBA</w:t>
            </w:r>
          </w:p>
        </w:tc>
      </w:tr>
      <w:tr w:rsidR="00A357CF">
        <w:tblPrEx>
          <w:tblCellMar>
            <w:top w:w="0" w:type="dxa"/>
            <w:bottom w:w="0" w:type="dxa"/>
          </w:tblCellMar>
        </w:tblPrEx>
        <w:trPr>
          <w:trHeight w:hRule="exact" w:val="542"/>
          <w:jc w:val="center"/>
        </w:trPr>
        <w:tc>
          <w:tcPr>
            <w:tcW w:w="2251" w:type="dxa"/>
            <w:shd w:val="clear" w:color="auto" w:fill="FFFFFF"/>
          </w:tcPr>
          <w:p w:rsidR="00A357CF" w:rsidRDefault="00C22A95">
            <w:pPr>
              <w:pStyle w:val="Other10"/>
              <w:shd w:val="clear" w:color="auto" w:fill="auto"/>
              <w:spacing w:line="240" w:lineRule="auto"/>
            </w:pPr>
            <w:r>
              <w:t>zastúpenie</w:t>
            </w:r>
          </w:p>
        </w:tc>
        <w:tc>
          <w:tcPr>
            <w:tcW w:w="7579" w:type="dxa"/>
            <w:shd w:val="clear" w:color="auto" w:fill="FFFFFF"/>
            <w:vAlign w:val="bottom"/>
          </w:tcPr>
          <w:p w:rsidR="00A357CF" w:rsidRDefault="00C22A95">
            <w:pPr>
              <w:pStyle w:val="Other10"/>
              <w:shd w:val="clear" w:color="auto" w:fill="auto"/>
              <w:ind w:left="660" w:hanging="80"/>
            </w:pPr>
            <w:r>
              <w:t xml:space="preserve">: Ing. </w:t>
            </w:r>
            <w:r>
              <w:rPr>
                <w:lang w:val="de-DE" w:eastAsia="de-DE" w:bidi="de-DE"/>
              </w:rPr>
              <w:t xml:space="preserve">Rita </w:t>
            </w:r>
            <w:r>
              <w:t xml:space="preserve">Semanová </w:t>
            </w:r>
            <w:proofErr w:type="spellStart"/>
            <w:r>
              <w:t>Brôstlová</w:t>
            </w:r>
            <w:proofErr w:type="spellEnd"/>
            <w:r>
              <w:t xml:space="preserve">, vedúci úseku Zákaznícke distribučné služby JUDr. </w:t>
            </w:r>
            <w:r>
              <w:rPr>
                <w:lang w:val="de-DE" w:eastAsia="de-DE" w:bidi="de-DE"/>
              </w:rPr>
              <w:t xml:space="preserve">Samuel </w:t>
            </w:r>
            <w:proofErr w:type="spellStart"/>
            <w:r>
              <w:t>Szunyog</w:t>
            </w:r>
            <w:proofErr w:type="spellEnd"/>
            <w:r>
              <w:t>, vedúci odboru Vlastnícky a komunikačný manažment</w:t>
            </w:r>
          </w:p>
        </w:tc>
      </w:tr>
    </w:tbl>
    <w:p w:rsidR="00A357CF" w:rsidRDefault="00C22A95">
      <w:pPr>
        <w:pStyle w:val="Tablecaption10"/>
        <w:shd w:val="clear" w:color="auto" w:fill="auto"/>
        <w:spacing w:line="590" w:lineRule="auto"/>
      </w:pPr>
      <w:r>
        <w:rPr>
          <w:i/>
          <w:iCs/>
        </w:rPr>
        <w:t>Zápis v registri: Obchodný register Okresného súdu</w:t>
      </w:r>
      <w:r>
        <w:t xml:space="preserve"> Košice </w:t>
      </w:r>
      <w:r>
        <w:rPr>
          <w:i/>
          <w:iCs/>
        </w:rPr>
        <w:t xml:space="preserve">I, Oddiel Sa, Vložka číslo 1411/V </w:t>
      </w:r>
      <w:r>
        <w:t>ako oprávnený z vecného bremena (ďalej len „oprávnený")</w:t>
      </w:r>
    </w:p>
    <w:p w:rsidR="00A357CF" w:rsidRDefault="00A357CF">
      <w:pPr>
        <w:spacing w:after="279" w:line="1" w:lineRule="exact"/>
      </w:pPr>
    </w:p>
    <w:p w:rsidR="00A357CF" w:rsidRDefault="00C22A95">
      <w:pPr>
        <w:pStyle w:val="Bodytext10"/>
        <w:shd w:val="clear" w:color="auto" w:fill="auto"/>
        <w:spacing w:line="590" w:lineRule="auto"/>
        <w:jc w:val="center"/>
      </w:pPr>
      <w:r>
        <w:rPr>
          <w:b/>
          <w:bCs/>
        </w:rPr>
        <w:t>čl. II</w:t>
      </w:r>
    </w:p>
    <w:p w:rsidR="00A357CF" w:rsidRDefault="00C22A95">
      <w:pPr>
        <w:pStyle w:val="Bodytext10"/>
        <w:shd w:val="clear" w:color="auto" w:fill="auto"/>
        <w:spacing w:after="280" w:line="240" w:lineRule="auto"/>
        <w:jc w:val="center"/>
      </w:pPr>
      <w:r>
        <w:rPr>
          <w:b/>
          <w:bCs/>
        </w:rPr>
        <w:t>Predmet zmluvy</w:t>
      </w:r>
    </w:p>
    <w:p w:rsidR="00A357CF" w:rsidRDefault="00C22A95">
      <w:pPr>
        <w:pStyle w:val="Tablecaption10"/>
        <w:shd w:val="clear" w:color="auto" w:fill="auto"/>
      </w:pPr>
      <w:r>
        <w:rPr>
          <w:b/>
          <w:bCs/>
        </w:rPr>
        <w:t xml:space="preserve">2.1. </w:t>
      </w:r>
      <w:r>
        <w:t>Povinný je vlastníkom pozemku v obci..</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28"/>
        <w:gridCol w:w="1694"/>
        <w:gridCol w:w="2827"/>
        <w:gridCol w:w="1133"/>
        <w:gridCol w:w="1018"/>
      </w:tblGrid>
      <w:tr w:rsidR="00A357CF">
        <w:tblPrEx>
          <w:tblCellMar>
            <w:top w:w="0" w:type="dxa"/>
            <w:bottom w:w="0" w:type="dxa"/>
          </w:tblCellMar>
        </w:tblPrEx>
        <w:trPr>
          <w:trHeight w:hRule="exact" w:val="293"/>
          <w:jc w:val="center"/>
        </w:trPr>
        <w:tc>
          <w:tcPr>
            <w:tcW w:w="3528" w:type="dxa"/>
            <w:tcBorders>
              <w:top w:val="single" w:sz="4" w:space="0" w:color="auto"/>
              <w:left w:val="single" w:sz="4" w:space="0" w:color="auto"/>
            </w:tcBorders>
            <w:shd w:val="clear" w:color="auto" w:fill="FFFFFF"/>
            <w:vAlign w:val="bottom"/>
          </w:tcPr>
          <w:p w:rsidR="00A357CF" w:rsidRDefault="00C22A95">
            <w:pPr>
              <w:pStyle w:val="Other10"/>
              <w:shd w:val="clear" w:color="auto" w:fill="auto"/>
              <w:spacing w:line="240" w:lineRule="auto"/>
            </w:pPr>
            <w:r>
              <w:rPr>
                <w:b/>
                <w:bCs/>
                <w:i/>
                <w:iCs/>
              </w:rPr>
              <w:t>katastrálne územie</w:t>
            </w:r>
          </w:p>
        </w:tc>
        <w:tc>
          <w:tcPr>
            <w:tcW w:w="1694" w:type="dxa"/>
            <w:tcBorders>
              <w:top w:val="single" w:sz="4" w:space="0" w:color="auto"/>
              <w:left w:val="single" w:sz="4" w:space="0" w:color="auto"/>
            </w:tcBorders>
            <w:shd w:val="clear" w:color="auto" w:fill="FFFFFF"/>
            <w:vAlign w:val="bottom"/>
          </w:tcPr>
          <w:p w:rsidR="00A357CF" w:rsidRDefault="00C22A95">
            <w:pPr>
              <w:pStyle w:val="Other10"/>
              <w:shd w:val="clear" w:color="auto" w:fill="auto"/>
              <w:spacing w:line="240" w:lineRule="auto"/>
            </w:pPr>
            <w:r>
              <w:rPr>
                <w:b/>
                <w:bCs/>
                <w:i/>
                <w:iCs/>
              </w:rPr>
              <w:t>pare, č., register</w:t>
            </w:r>
          </w:p>
        </w:tc>
        <w:tc>
          <w:tcPr>
            <w:tcW w:w="2827" w:type="dxa"/>
            <w:tcBorders>
              <w:top w:val="single" w:sz="4" w:space="0" w:color="auto"/>
              <w:left w:val="single" w:sz="4" w:space="0" w:color="auto"/>
            </w:tcBorders>
            <w:shd w:val="clear" w:color="auto" w:fill="FFFFFF"/>
            <w:vAlign w:val="bottom"/>
          </w:tcPr>
          <w:p w:rsidR="00A357CF" w:rsidRDefault="00C22A95">
            <w:pPr>
              <w:pStyle w:val="Other10"/>
              <w:shd w:val="clear" w:color="auto" w:fill="auto"/>
              <w:spacing w:line="240" w:lineRule="auto"/>
            </w:pPr>
            <w:r>
              <w:rPr>
                <w:b/>
                <w:bCs/>
                <w:i/>
                <w:iCs/>
              </w:rPr>
              <w:t>druh pozemku</w:t>
            </w:r>
          </w:p>
        </w:tc>
        <w:tc>
          <w:tcPr>
            <w:tcW w:w="1133" w:type="dxa"/>
            <w:tcBorders>
              <w:top w:val="single" w:sz="4" w:space="0" w:color="auto"/>
              <w:left w:val="single" w:sz="4" w:space="0" w:color="auto"/>
            </w:tcBorders>
            <w:shd w:val="clear" w:color="auto" w:fill="FFFFFF"/>
            <w:vAlign w:val="bottom"/>
          </w:tcPr>
          <w:p w:rsidR="00A357CF" w:rsidRDefault="002C1AC7">
            <w:pPr>
              <w:pStyle w:val="Other10"/>
              <w:shd w:val="clear" w:color="auto" w:fill="auto"/>
              <w:spacing w:line="86" w:lineRule="exact"/>
            </w:pPr>
            <w:r>
              <w:rPr>
                <w:b/>
                <w:bCs/>
                <w:i/>
                <w:iCs/>
              </w:rPr>
              <w:t>m²</w:t>
            </w:r>
          </w:p>
        </w:tc>
        <w:tc>
          <w:tcPr>
            <w:tcW w:w="1018" w:type="dxa"/>
            <w:tcBorders>
              <w:top w:val="single" w:sz="4" w:space="0" w:color="auto"/>
              <w:left w:val="single" w:sz="4" w:space="0" w:color="auto"/>
              <w:right w:val="single" w:sz="4" w:space="0" w:color="auto"/>
            </w:tcBorders>
            <w:shd w:val="clear" w:color="auto" w:fill="FFFFFF"/>
            <w:vAlign w:val="bottom"/>
          </w:tcPr>
          <w:p w:rsidR="00A357CF" w:rsidRDefault="00C22A95">
            <w:pPr>
              <w:pStyle w:val="Other10"/>
              <w:shd w:val="clear" w:color="auto" w:fill="auto"/>
              <w:spacing w:line="240" w:lineRule="auto"/>
            </w:pPr>
            <w:proofErr w:type="spellStart"/>
            <w:r>
              <w:rPr>
                <w:b/>
                <w:bCs/>
                <w:i/>
                <w:iCs/>
              </w:rPr>
              <w:t>LVč</w:t>
            </w:r>
            <w:proofErr w:type="spellEnd"/>
            <w:r>
              <w:rPr>
                <w:b/>
                <w:bCs/>
                <w:i/>
                <w:iCs/>
              </w:rPr>
              <w:t>.</w:t>
            </w:r>
          </w:p>
        </w:tc>
      </w:tr>
      <w:tr w:rsidR="00A357CF">
        <w:tblPrEx>
          <w:tblCellMar>
            <w:top w:w="0" w:type="dxa"/>
            <w:bottom w:w="0" w:type="dxa"/>
          </w:tblCellMar>
        </w:tblPrEx>
        <w:trPr>
          <w:trHeight w:hRule="exact" w:val="293"/>
          <w:jc w:val="center"/>
        </w:trPr>
        <w:tc>
          <w:tcPr>
            <w:tcW w:w="3528" w:type="dxa"/>
            <w:tcBorders>
              <w:top w:val="single" w:sz="4" w:space="0" w:color="auto"/>
              <w:left w:val="single" w:sz="4" w:space="0" w:color="auto"/>
              <w:bottom w:val="single" w:sz="4" w:space="0" w:color="auto"/>
            </w:tcBorders>
            <w:shd w:val="clear" w:color="auto" w:fill="FFFFFF"/>
          </w:tcPr>
          <w:p w:rsidR="00A357CF" w:rsidRDefault="00C22A95">
            <w:pPr>
              <w:pStyle w:val="Other10"/>
              <w:shd w:val="clear" w:color="auto" w:fill="auto"/>
              <w:spacing w:line="240" w:lineRule="auto"/>
            </w:pPr>
            <w:r>
              <w:t>Lendak</w:t>
            </w:r>
          </w:p>
        </w:tc>
        <w:tc>
          <w:tcPr>
            <w:tcW w:w="1694" w:type="dxa"/>
            <w:tcBorders>
              <w:top w:val="single" w:sz="4" w:space="0" w:color="auto"/>
              <w:left w:val="single" w:sz="4" w:space="0" w:color="auto"/>
              <w:bottom w:val="single" w:sz="4" w:space="0" w:color="auto"/>
            </w:tcBorders>
            <w:shd w:val="clear" w:color="auto" w:fill="FFFFFF"/>
          </w:tcPr>
          <w:p w:rsidR="00A357CF" w:rsidRDefault="00C22A95">
            <w:pPr>
              <w:pStyle w:val="Other10"/>
              <w:shd w:val="clear" w:color="auto" w:fill="auto"/>
              <w:spacing w:line="240" w:lineRule="auto"/>
            </w:pPr>
            <w:r>
              <w:t>693</w:t>
            </w:r>
          </w:p>
        </w:tc>
        <w:tc>
          <w:tcPr>
            <w:tcW w:w="2827" w:type="dxa"/>
            <w:tcBorders>
              <w:top w:val="single" w:sz="4" w:space="0" w:color="auto"/>
              <w:left w:val="single" w:sz="4" w:space="0" w:color="auto"/>
              <w:bottom w:val="single" w:sz="4" w:space="0" w:color="auto"/>
            </w:tcBorders>
            <w:shd w:val="clear" w:color="auto" w:fill="FFFFFF"/>
          </w:tcPr>
          <w:p w:rsidR="00A357CF" w:rsidRDefault="00C22A95">
            <w:pPr>
              <w:pStyle w:val="Other10"/>
              <w:shd w:val="clear" w:color="auto" w:fill="auto"/>
              <w:spacing w:line="240" w:lineRule="auto"/>
            </w:pPr>
            <w:r>
              <w:t>Orná pôda</w:t>
            </w:r>
          </w:p>
        </w:tc>
        <w:tc>
          <w:tcPr>
            <w:tcW w:w="1133" w:type="dxa"/>
            <w:tcBorders>
              <w:top w:val="single" w:sz="4" w:space="0" w:color="auto"/>
              <w:left w:val="single" w:sz="4" w:space="0" w:color="auto"/>
              <w:bottom w:val="single" w:sz="4" w:space="0" w:color="auto"/>
            </w:tcBorders>
            <w:shd w:val="clear" w:color="auto" w:fill="FFFFFF"/>
          </w:tcPr>
          <w:p w:rsidR="00A357CF" w:rsidRDefault="00C22A95">
            <w:pPr>
              <w:pStyle w:val="Other10"/>
              <w:shd w:val="clear" w:color="auto" w:fill="auto"/>
              <w:spacing w:line="240" w:lineRule="auto"/>
            </w:pPr>
            <w:r>
              <w:t>187</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bottom"/>
          </w:tcPr>
          <w:p w:rsidR="00A357CF" w:rsidRDefault="00C22A95">
            <w:pPr>
              <w:pStyle w:val="Other10"/>
              <w:shd w:val="clear" w:color="auto" w:fill="auto"/>
              <w:spacing w:line="240" w:lineRule="auto"/>
            </w:pPr>
            <w:r>
              <w:rPr>
                <w:i/>
                <w:iCs/>
              </w:rPr>
              <w:t>1</w:t>
            </w:r>
          </w:p>
        </w:tc>
      </w:tr>
    </w:tbl>
    <w:p w:rsidR="00A357CF" w:rsidRDefault="00C22A95">
      <w:pPr>
        <w:pStyle w:val="Tablecaption10"/>
        <w:shd w:val="clear" w:color="auto" w:fill="auto"/>
        <w:ind w:left="10"/>
      </w:pPr>
      <w:r>
        <w:t>ďalej len</w:t>
      </w:r>
      <w:r>
        <w:t xml:space="preserve"> „slúžiaci pozemok") v spoluvlastníckom podiele uvedenom v bode 1.1 tejto zmluvy.</w:t>
      </w:r>
    </w:p>
    <w:p w:rsidR="00A357CF" w:rsidRDefault="00A357CF">
      <w:pPr>
        <w:spacing w:after="519" w:line="1" w:lineRule="exact"/>
      </w:pPr>
    </w:p>
    <w:p w:rsidR="00A357CF" w:rsidRDefault="00C22A95">
      <w:pPr>
        <w:pStyle w:val="Bodytext10"/>
        <w:numPr>
          <w:ilvl w:val="0"/>
          <w:numId w:val="1"/>
        </w:numPr>
        <w:shd w:val="clear" w:color="auto" w:fill="auto"/>
        <w:tabs>
          <w:tab w:val="left" w:pos="517"/>
        </w:tabs>
        <w:ind w:left="440" w:hanging="440"/>
        <w:jc w:val="both"/>
      </w:pPr>
      <w:r>
        <w:t>Zmluvné strany uzatvoria Zmluvu o zriadení vecného bremena, ktorou povinný zriadi na slúžiacom pozemku vecné bremeno v prospech oprávneného ako vlastníka stavby</w:t>
      </w:r>
    </w:p>
    <w:p w:rsidR="00A357CF" w:rsidRDefault="00C22A95">
      <w:pPr>
        <w:pStyle w:val="Bodytext10"/>
        <w:shd w:val="clear" w:color="auto" w:fill="auto"/>
        <w:spacing w:after="280"/>
      </w:pPr>
      <w:r>
        <w:t>♦</w:t>
      </w:r>
      <w:r>
        <w:t xml:space="preserve"> podzemného</w:t>
      </w:r>
      <w:r>
        <w:t xml:space="preserve"> elektrického vedenia (podľa priloženej grafickej situácie)</w:t>
      </w:r>
    </w:p>
    <w:p w:rsidR="002C1AC7" w:rsidRDefault="002C1AC7">
      <w:pPr>
        <w:pStyle w:val="Bodytext10"/>
        <w:shd w:val="clear" w:color="auto" w:fill="auto"/>
        <w:spacing w:after="280"/>
      </w:pPr>
    </w:p>
    <w:p w:rsidR="002C1AC7" w:rsidRDefault="002C1AC7">
      <w:pPr>
        <w:pStyle w:val="Bodytext10"/>
        <w:shd w:val="clear" w:color="auto" w:fill="auto"/>
        <w:spacing w:after="280"/>
      </w:pPr>
    </w:p>
    <w:p w:rsidR="002C1AC7" w:rsidRDefault="002C1AC7">
      <w:pPr>
        <w:pStyle w:val="Bodytext10"/>
        <w:shd w:val="clear" w:color="auto" w:fill="auto"/>
        <w:spacing w:after="280"/>
      </w:pPr>
    </w:p>
    <w:p w:rsidR="00A357CF" w:rsidRDefault="00C22A95">
      <w:pPr>
        <w:pStyle w:val="Bodytext10"/>
        <w:numPr>
          <w:ilvl w:val="0"/>
          <w:numId w:val="1"/>
        </w:numPr>
        <w:shd w:val="clear" w:color="auto" w:fill="auto"/>
        <w:tabs>
          <w:tab w:val="left" w:pos="672"/>
        </w:tabs>
        <w:spacing w:after="260"/>
        <w:ind w:left="620" w:hanging="400"/>
        <w:jc w:val="both"/>
      </w:pPr>
      <w:r>
        <w:lastRenderedPageBreak/>
        <w:t xml:space="preserve">Obsahom vecného bremena bude povinnosť povinného z vecného bremena strpieť umiestnenie </w:t>
      </w:r>
      <w:proofErr w:type="spellStart"/>
      <w:r>
        <w:t>elektro</w:t>
      </w:r>
      <w:proofErr w:type="spellEnd"/>
      <w:r>
        <w:t xml:space="preserve">- energetického zariadenia a jeho príslušenstva na slúžiacom pozemku tak, ako to bude zakreslené v </w:t>
      </w:r>
      <w:r>
        <w:t>geometrickom pláne na zriadenie vecného bremena.</w:t>
      </w:r>
    </w:p>
    <w:p w:rsidR="00A357CF" w:rsidRDefault="00C22A95">
      <w:pPr>
        <w:pStyle w:val="Bodytext10"/>
        <w:numPr>
          <w:ilvl w:val="0"/>
          <w:numId w:val="1"/>
        </w:numPr>
        <w:shd w:val="clear" w:color="auto" w:fill="auto"/>
        <w:tabs>
          <w:tab w:val="left" w:pos="657"/>
        </w:tabs>
        <w:ind w:firstLine="200"/>
        <w:jc w:val="both"/>
      </w:pPr>
      <w:r>
        <w:t>Vecné bremeno sa zriadi</w:t>
      </w:r>
    </w:p>
    <w:p w:rsidR="00A357CF" w:rsidRDefault="00C22A95">
      <w:pPr>
        <w:pStyle w:val="Bodytext10"/>
        <w:numPr>
          <w:ilvl w:val="0"/>
          <w:numId w:val="2"/>
        </w:numPr>
        <w:shd w:val="clear" w:color="auto" w:fill="auto"/>
        <w:tabs>
          <w:tab w:val="left" w:pos="631"/>
        </w:tabs>
        <w:spacing w:after="260"/>
        <w:ind w:firstLine="200"/>
      </w:pPr>
      <w:r>
        <w:t>bezodplatne.</w:t>
      </w:r>
    </w:p>
    <w:p w:rsidR="00A357CF" w:rsidRDefault="00C22A95">
      <w:pPr>
        <w:pStyle w:val="Bodytext10"/>
        <w:numPr>
          <w:ilvl w:val="0"/>
          <w:numId w:val="1"/>
        </w:numPr>
        <w:shd w:val="clear" w:color="auto" w:fill="auto"/>
        <w:tabs>
          <w:tab w:val="left" w:pos="677"/>
        </w:tabs>
        <w:spacing w:after="260" w:line="298" w:lineRule="auto"/>
        <w:ind w:left="620" w:hanging="400"/>
        <w:jc w:val="both"/>
      </w:pPr>
      <w:r>
        <w:t>Náhrada podľa bodu 2.4 tejto zmluvy patrí povinnému vo výške podľa jeho spoluvlastníckeho podielu k slúžiacemu pozemku. Náhrada bude povinnému zaplatená po zápise vecného</w:t>
      </w:r>
      <w:r>
        <w:t xml:space="preserve"> bremena do katastra nehnuteľností. Náhrada podľa bodu 2.4 tejto zmluvy je uvedená bez DPH. K náhrade bude fakturovaná DPH podľa príslušných právnych predpisov. Ustanovenie tohto bodu neplatí, ak sa vecné bremeno zriaďuje bezodplatne, ak povinný nie je pla</w:t>
      </w:r>
      <w:r>
        <w:t>titeľom DPH, alebo ak náhrada určená podľa znaleckého posudku zahŕňa DPH.</w:t>
      </w:r>
    </w:p>
    <w:p w:rsidR="00A357CF" w:rsidRDefault="00C22A95">
      <w:pPr>
        <w:pStyle w:val="Bodytext10"/>
        <w:numPr>
          <w:ilvl w:val="0"/>
          <w:numId w:val="1"/>
        </w:numPr>
        <w:shd w:val="clear" w:color="auto" w:fill="auto"/>
        <w:tabs>
          <w:tab w:val="left" w:pos="677"/>
        </w:tabs>
        <w:spacing w:after="260"/>
        <w:ind w:left="620" w:hanging="400"/>
        <w:jc w:val="both"/>
      </w:pPr>
      <w:r>
        <w:t>Povinný sa zaväzuje uzavrieť Zmluvu o zriadení vecného bremena bez zbytočného odkladu potom, ako ho na to oprávnený vyzve. Oprávnený vyzve povinného na uzavretie budúcej zmluvy bezod</w:t>
      </w:r>
      <w:r>
        <w:t>kladne po doručení geometrického plánu na zriadenie vecného bremena oprávnenému.</w:t>
      </w:r>
    </w:p>
    <w:p w:rsidR="00A357CF" w:rsidRDefault="00C22A95">
      <w:pPr>
        <w:pStyle w:val="Bodytext10"/>
        <w:numPr>
          <w:ilvl w:val="0"/>
          <w:numId w:val="1"/>
        </w:numPr>
        <w:shd w:val="clear" w:color="auto" w:fill="auto"/>
        <w:tabs>
          <w:tab w:val="left" w:pos="657"/>
        </w:tabs>
        <w:ind w:firstLine="200"/>
        <w:jc w:val="both"/>
      </w:pPr>
      <w:r>
        <w:t>Rozsah vecného bremena bude určený geometrickým plánom vyhotoveným po ukončení stavby a to</w:t>
      </w:r>
    </w:p>
    <w:p w:rsidR="00A357CF" w:rsidRDefault="00C22A95">
      <w:pPr>
        <w:pStyle w:val="Bodytext10"/>
        <w:numPr>
          <w:ilvl w:val="0"/>
          <w:numId w:val="2"/>
        </w:numPr>
        <w:shd w:val="clear" w:color="auto" w:fill="auto"/>
        <w:tabs>
          <w:tab w:val="left" w:pos="631"/>
        </w:tabs>
        <w:spacing w:after="260"/>
        <w:ind w:firstLine="200"/>
        <w:jc w:val="both"/>
      </w:pPr>
      <w:r>
        <w:t>dĺžkou podzemného elektrického vedenia na slúžiacom pozemku</w:t>
      </w:r>
    </w:p>
    <w:p w:rsidR="00A357CF" w:rsidRDefault="00C22A95">
      <w:pPr>
        <w:pStyle w:val="Bodytext10"/>
        <w:shd w:val="clear" w:color="auto" w:fill="auto"/>
        <w:jc w:val="center"/>
      </w:pPr>
      <w:r>
        <w:rPr>
          <w:b/>
          <w:bCs/>
        </w:rPr>
        <w:t xml:space="preserve">čl. </w:t>
      </w:r>
      <w:r>
        <w:rPr>
          <w:b/>
          <w:bCs/>
          <w:lang w:val="en-US" w:eastAsia="en-US" w:bidi="en-US"/>
        </w:rPr>
        <w:t>Ill</w:t>
      </w:r>
    </w:p>
    <w:p w:rsidR="00A357CF" w:rsidRDefault="00C22A95">
      <w:pPr>
        <w:pStyle w:val="Heading110"/>
        <w:keepNext/>
        <w:keepLines/>
        <w:shd w:val="clear" w:color="auto" w:fill="auto"/>
      </w:pPr>
      <w:bookmarkStart w:id="0" w:name="bookmark0"/>
      <w:bookmarkStart w:id="1" w:name="bookmark1"/>
      <w:r>
        <w:t xml:space="preserve">Spoločné </w:t>
      </w:r>
      <w:r>
        <w:t>ustanovenia</w:t>
      </w:r>
      <w:bookmarkEnd w:id="0"/>
      <w:bookmarkEnd w:id="1"/>
    </w:p>
    <w:p w:rsidR="00A357CF" w:rsidRDefault="00C22A95">
      <w:pPr>
        <w:pStyle w:val="Bodytext10"/>
        <w:numPr>
          <w:ilvl w:val="0"/>
          <w:numId w:val="3"/>
        </w:numPr>
        <w:shd w:val="clear" w:color="auto" w:fill="auto"/>
        <w:tabs>
          <w:tab w:val="left" w:pos="672"/>
        </w:tabs>
        <w:ind w:left="620" w:hanging="400"/>
        <w:jc w:val="both"/>
      </w:pPr>
      <w:r>
        <w:t>Povinný vyhlasuje, že nie je obmedzený v nakladaní so slúžiacim pozemkom v rozsahu svojho spoluvlastníckeho podielu a súhlasí, aby vecné bremeno v zmysle tejto zmluvy bolo zapísané v katastri nehnuteľností v prospech oprávneného. Povinný vyhlas</w:t>
      </w:r>
      <w:r>
        <w:t>uje, že oboznámil oprávneného so všetkými právami a povinnosťami viaznucimi na slúžiacom pozemku, inak zodpovedá za škodu tým spôsobenú. Oprávnený berie na vedomie zápis na príslušnom liste vlastníctva ku dňu svojho podpisu tejto zmluvy.</w:t>
      </w:r>
    </w:p>
    <w:p w:rsidR="00A357CF" w:rsidRDefault="00C22A95">
      <w:pPr>
        <w:pStyle w:val="Bodytext10"/>
        <w:numPr>
          <w:ilvl w:val="0"/>
          <w:numId w:val="3"/>
        </w:numPr>
        <w:shd w:val="clear" w:color="auto" w:fill="auto"/>
        <w:tabs>
          <w:tab w:val="left" w:pos="672"/>
        </w:tabs>
        <w:spacing w:after="260"/>
        <w:ind w:left="620" w:hanging="400"/>
        <w:jc w:val="both"/>
      </w:pPr>
      <w:r>
        <w:t>Vecné bremeno sa z</w:t>
      </w:r>
      <w:r>
        <w:t>riadi v súvislosti so stavbou uvedenou v záhlaví tejto zmluvy. Povinný súhlasí so vstupom a vjazdom oprávneného na slúžiaci pozemok počas realizácie stavby uvedenej v tejto zmluve a vykonaním potrebných stavebných prác na slúžiacom pozemku.</w:t>
      </w:r>
    </w:p>
    <w:p w:rsidR="00A357CF" w:rsidRDefault="00C22A95">
      <w:pPr>
        <w:pStyle w:val="Bodytext10"/>
        <w:numPr>
          <w:ilvl w:val="0"/>
          <w:numId w:val="3"/>
        </w:numPr>
        <w:shd w:val="clear" w:color="auto" w:fill="auto"/>
        <w:tabs>
          <w:tab w:val="left" w:pos="677"/>
        </w:tabs>
        <w:ind w:left="620" w:hanging="400"/>
        <w:jc w:val="both"/>
      </w:pPr>
      <w:r>
        <w:t>Práva a povinno</w:t>
      </w:r>
      <w:r>
        <w:t>sti zmluvných strán vyplývajúce z tejto zmluvy prechádzajú aj na právnych nástupcov zmluvných strán.</w:t>
      </w:r>
    </w:p>
    <w:p w:rsidR="00A357CF" w:rsidRDefault="00C22A95">
      <w:pPr>
        <w:pStyle w:val="Bodytext10"/>
        <w:numPr>
          <w:ilvl w:val="0"/>
          <w:numId w:val="3"/>
        </w:numPr>
        <w:shd w:val="clear" w:color="auto" w:fill="auto"/>
        <w:tabs>
          <w:tab w:val="left" w:pos="677"/>
        </w:tabs>
        <w:ind w:left="620" w:hanging="400"/>
        <w:jc w:val="both"/>
      </w:pPr>
      <w:r>
        <w:t xml:space="preserve">Povinný sa zaväzuje, že po podpísaní tejto zmluvy nevykoná žiaden taký úkon, ktorý by mohol byť prekážkou zápisu vecného bremena do katastra nehnuteľností </w:t>
      </w:r>
      <w:r>
        <w:t>v zmysle tejto zmluvy, inak zodpovedá za škodu tým spôsobenú. Ak v čase uzatvárania Zmluvy o zriadení vecného bremena bude existovať obmedzenie brániace v jej uzavretí, alebo v povolení vkladu práva do katastra nehnuteľností, vzniknuté na strane povinného,</w:t>
      </w:r>
      <w:r>
        <w:t xml:space="preserve"> povinný sa zaväzuje poskytnúť nevyhnutnú súčinnosť na odstránenie takéhoto obmedzenia, inak zodpovedá za škodu tým vzniknutú.</w:t>
      </w:r>
    </w:p>
    <w:p w:rsidR="00A357CF" w:rsidRDefault="00C22A95">
      <w:pPr>
        <w:pStyle w:val="Bodytext10"/>
        <w:numPr>
          <w:ilvl w:val="0"/>
          <w:numId w:val="3"/>
        </w:numPr>
        <w:shd w:val="clear" w:color="auto" w:fill="auto"/>
        <w:tabs>
          <w:tab w:val="left" w:pos="677"/>
        </w:tabs>
        <w:ind w:left="620" w:hanging="400"/>
        <w:jc w:val="both"/>
      </w:pPr>
      <w:r>
        <w:t>Návrh na vklad vecného bremena do katastra nehnuteľností podá oprávnený. Správny poplatok súvisiaci so zápisom vecného bremena do</w:t>
      </w:r>
      <w:r>
        <w:t xml:space="preserve"> katastra nehnuteľností znáša oprávnený.</w:t>
      </w:r>
    </w:p>
    <w:p w:rsidR="00A357CF" w:rsidRDefault="00C22A95">
      <w:pPr>
        <w:pStyle w:val="Bodytext10"/>
        <w:numPr>
          <w:ilvl w:val="0"/>
          <w:numId w:val="3"/>
        </w:numPr>
        <w:shd w:val="clear" w:color="auto" w:fill="auto"/>
        <w:tabs>
          <w:tab w:val="left" w:pos="677"/>
        </w:tabs>
        <w:ind w:left="620" w:hanging="400"/>
        <w:jc w:val="both"/>
      </w:pPr>
      <w:r>
        <w:t>Zmluvná strana zodpovedá za škodu spôsobenú druhej zmluvnej strane porušením povinnosti z tejto zmluvy alebo konaním podľa tejto zmluvy.</w:t>
      </w:r>
    </w:p>
    <w:p w:rsidR="00A357CF" w:rsidRDefault="00C22A95">
      <w:pPr>
        <w:pStyle w:val="Bodytext10"/>
        <w:numPr>
          <w:ilvl w:val="0"/>
          <w:numId w:val="3"/>
        </w:numPr>
        <w:shd w:val="clear" w:color="auto" w:fill="auto"/>
        <w:tabs>
          <w:tab w:val="left" w:pos="677"/>
        </w:tabs>
        <w:ind w:left="620" w:hanging="400"/>
        <w:jc w:val="both"/>
      </w:pPr>
      <w:r>
        <w:t>Povinný z vecného bremena si je vedomý povinnosti trpieť vstup a vjazd oprávne</w:t>
      </w:r>
      <w:r>
        <w:t>ného z vecného bremena alebo ním poverenej osoby na slúžiaci pozemok, prechod a prejazd oprávneného z vecného bremena alebo ním poverenej osoby cez slúžiaci pozemok pri umiestnení, prevádzke, údržbe a opravách uvedenej stavby a povinnosti zdržať sa konania</w:t>
      </w:r>
      <w:r>
        <w:t>, ktoré by bránilo oprávnenému, alebo ním poverenej osobe vo výkone jeho práv z vecného bremena podľa tejto zmluvy a zákona č. 251/2012 Z. z. o energetike.</w:t>
      </w:r>
    </w:p>
    <w:p w:rsidR="00A357CF" w:rsidRDefault="00C22A95">
      <w:pPr>
        <w:pStyle w:val="Bodytext10"/>
        <w:numPr>
          <w:ilvl w:val="0"/>
          <w:numId w:val="3"/>
        </w:numPr>
        <w:shd w:val="clear" w:color="auto" w:fill="auto"/>
        <w:tabs>
          <w:tab w:val="left" w:pos="677"/>
        </w:tabs>
        <w:spacing w:after="260"/>
        <w:ind w:left="620" w:hanging="400"/>
        <w:jc w:val="both"/>
      </w:pPr>
      <w:r>
        <w:t>Platnosť tejto zmluvy končí najneskôr v deň zápisu práva z vecného bremena do katastra nehnuteľností</w:t>
      </w:r>
      <w:r>
        <w:t>, zriadeného v zmysle tejto zmluvy.</w:t>
      </w:r>
    </w:p>
    <w:p w:rsidR="002C1AC7" w:rsidRDefault="002C1AC7" w:rsidP="002C1AC7">
      <w:pPr>
        <w:pStyle w:val="Bodytext10"/>
        <w:shd w:val="clear" w:color="auto" w:fill="auto"/>
        <w:tabs>
          <w:tab w:val="left" w:pos="677"/>
        </w:tabs>
        <w:spacing w:after="260"/>
        <w:jc w:val="both"/>
      </w:pPr>
    </w:p>
    <w:p w:rsidR="002C1AC7" w:rsidRDefault="002C1AC7" w:rsidP="002C1AC7">
      <w:pPr>
        <w:pStyle w:val="Bodytext10"/>
        <w:shd w:val="clear" w:color="auto" w:fill="auto"/>
        <w:tabs>
          <w:tab w:val="left" w:pos="677"/>
        </w:tabs>
        <w:spacing w:after="260"/>
        <w:jc w:val="both"/>
      </w:pPr>
    </w:p>
    <w:p w:rsidR="00A357CF" w:rsidRDefault="00C22A95">
      <w:pPr>
        <w:pStyle w:val="Bodytext10"/>
        <w:shd w:val="clear" w:color="auto" w:fill="auto"/>
        <w:jc w:val="center"/>
      </w:pPr>
      <w:r>
        <w:rPr>
          <w:b/>
          <w:bCs/>
        </w:rPr>
        <w:lastRenderedPageBreak/>
        <w:t>čl. IV</w:t>
      </w:r>
    </w:p>
    <w:p w:rsidR="00A357CF" w:rsidRDefault="00C22A95">
      <w:pPr>
        <w:pStyle w:val="Heading110"/>
        <w:keepNext/>
        <w:keepLines/>
        <w:shd w:val="clear" w:color="auto" w:fill="auto"/>
      </w:pPr>
      <w:bookmarkStart w:id="2" w:name="bookmark2"/>
      <w:bookmarkStart w:id="3" w:name="bookmark3"/>
      <w:r>
        <w:t>Ochrana osobných údajov</w:t>
      </w:r>
      <w:bookmarkEnd w:id="2"/>
      <w:bookmarkEnd w:id="3"/>
    </w:p>
    <w:p w:rsidR="00A357CF" w:rsidRDefault="00C22A95">
      <w:pPr>
        <w:pStyle w:val="Bodytext10"/>
        <w:numPr>
          <w:ilvl w:val="0"/>
          <w:numId w:val="4"/>
        </w:numPr>
        <w:shd w:val="clear" w:color="auto" w:fill="auto"/>
        <w:tabs>
          <w:tab w:val="left" w:pos="619"/>
        </w:tabs>
        <w:spacing w:line="298" w:lineRule="auto"/>
        <w:ind w:left="620" w:hanging="420"/>
        <w:jc w:val="both"/>
      </w:pPr>
      <w:r>
        <w:t xml:space="preserve">V súlade s Nariadením Európskeho parlamentu a Rady (EÚ) 2016/679 a zákonom č. 18/2018 Z. z. o ochrane osobných údajov, v znení neskorších predpisov, oprávnený spracúva osobné údaje </w:t>
      </w:r>
      <w:r>
        <w:t>povinného uvedené v tejto zmluve a v prípade, že povinným je právnická osoba aj zákonného / zmluvného zástupcu povinného, najmä za účelom uzatvorenia a riadneho plnenia tejto zmluvy. Poskytnutie požadovaných osobných údajov je zákonnou a/alebo zmluvnou pož</w:t>
      </w:r>
      <w:r>
        <w:t>iadavkou a v prípade ich neposkytnutia môže oprávnený odmietnuť uzatvoriť túto zmluvu.</w:t>
      </w:r>
    </w:p>
    <w:p w:rsidR="00A357CF" w:rsidRDefault="00C22A95">
      <w:pPr>
        <w:pStyle w:val="Bodytext10"/>
        <w:numPr>
          <w:ilvl w:val="0"/>
          <w:numId w:val="4"/>
        </w:numPr>
        <w:shd w:val="clear" w:color="auto" w:fill="auto"/>
        <w:tabs>
          <w:tab w:val="left" w:pos="619"/>
        </w:tabs>
        <w:spacing w:after="260" w:line="298" w:lineRule="auto"/>
        <w:ind w:left="620" w:hanging="420"/>
        <w:jc w:val="both"/>
      </w:pPr>
      <w:r>
        <w:t xml:space="preserve">Bližšie informácie o spracúvaní osobných údajov povinných sú upravené v Pravidlách ochrany osobných údajov, pričom ich aktuálna verzia je zverejnená na webovom sídle </w:t>
      </w:r>
      <w:hyperlink r:id="rId8" w:history="1">
        <w:r>
          <w:rPr>
            <w:u w:val="single"/>
            <w:lang w:val="en-US" w:eastAsia="en-US" w:bidi="en-US"/>
          </w:rPr>
          <w:t>www.vsds.sk</w:t>
        </w:r>
      </w:hyperlink>
      <w:r>
        <w:rPr>
          <w:lang w:val="en-US" w:eastAsia="en-US" w:bidi="en-US"/>
        </w:rPr>
        <w:t>.</w:t>
      </w:r>
    </w:p>
    <w:p w:rsidR="00A357CF" w:rsidRDefault="00C22A95">
      <w:pPr>
        <w:pStyle w:val="Bodytext10"/>
        <w:shd w:val="clear" w:color="auto" w:fill="auto"/>
        <w:jc w:val="center"/>
      </w:pPr>
      <w:r>
        <w:rPr>
          <w:b/>
          <w:bCs/>
        </w:rPr>
        <w:t>čl. V</w:t>
      </w:r>
    </w:p>
    <w:p w:rsidR="00A357CF" w:rsidRDefault="00C22A95">
      <w:pPr>
        <w:pStyle w:val="Heading110"/>
        <w:keepNext/>
        <w:keepLines/>
        <w:shd w:val="clear" w:color="auto" w:fill="auto"/>
      </w:pPr>
      <w:bookmarkStart w:id="4" w:name="bookmark4"/>
      <w:bookmarkStart w:id="5" w:name="bookmark5"/>
      <w:r>
        <w:t>Záverečné ustanovenia</w:t>
      </w:r>
      <w:bookmarkEnd w:id="4"/>
      <w:bookmarkEnd w:id="5"/>
    </w:p>
    <w:p w:rsidR="00A357CF" w:rsidRDefault="00C22A95">
      <w:pPr>
        <w:pStyle w:val="Bodytext10"/>
        <w:numPr>
          <w:ilvl w:val="0"/>
          <w:numId w:val="5"/>
        </w:numPr>
        <w:shd w:val="clear" w:color="auto" w:fill="auto"/>
        <w:tabs>
          <w:tab w:val="left" w:pos="657"/>
        </w:tabs>
        <w:ind w:left="620" w:hanging="420"/>
        <w:jc w:val="both"/>
      </w:pPr>
      <w:r>
        <w:t>Zmluvné strany sa dohodli, že povinný z vecného bremena je oprávnený akúkoľvek pohľadávku vzniknutú na základe tejto zmluvy postúpiť na inú osobu alebo k nej zriadiť právo v prospech tr</w:t>
      </w:r>
      <w:r>
        <w:t>etej osoby len s predchádzajúcim písomným súhlasom oprávneného.</w:t>
      </w:r>
    </w:p>
    <w:p w:rsidR="00A357CF" w:rsidRDefault="00C22A95">
      <w:pPr>
        <w:pStyle w:val="Bodytext10"/>
        <w:numPr>
          <w:ilvl w:val="0"/>
          <w:numId w:val="5"/>
        </w:numPr>
        <w:shd w:val="clear" w:color="auto" w:fill="auto"/>
        <w:tabs>
          <w:tab w:val="left" w:pos="657"/>
        </w:tabs>
        <w:ind w:left="620" w:hanging="420"/>
        <w:jc w:val="both"/>
      </w:pPr>
      <w:r>
        <w:t>Zmluva nadobúda platnosť a účinnosť jej podpísaním oboma zmluvnými stranami, ak ďalej nie je ustanovené inak.</w:t>
      </w:r>
    </w:p>
    <w:p w:rsidR="00A357CF" w:rsidRDefault="00C22A95">
      <w:pPr>
        <w:pStyle w:val="Bodytext10"/>
        <w:numPr>
          <w:ilvl w:val="0"/>
          <w:numId w:val="5"/>
        </w:numPr>
        <w:shd w:val="clear" w:color="auto" w:fill="auto"/>
        <w:tabs>
          <w:tab w:val="left" w:pos="657"/>
        </w:tabs>
        <w:ind w:left="620" w:hanging="420"/>
        <w:jc w:val="both"/>
      </w:pPr>
      <w:r>
        <w:t xml:space="preserve">V prípade, ak povinný je povinnou osobou podľa zák. č. 211/2000 </w:t>
      </w:r>
      <w:proofErr w:type="spellStart"/>
      <w:r>
        <w:t>Z.z</w:t>
      </w:r>
      <w:proofErr w:type="spellEnd"/>
      <w:r>
        <w:t>. o slobodnom p</w:t>
      </w:r>
      <w:r>
        <w:t xml:space="preserve">rístupe k informáciám (ďalej len „zákon") a zmluva zároveň spĺňa podmienku jej zverejnenia podľa zákona, povinný sa zaväzuje zverejniť túto zmluvu spôsobom stanoveným zákonom a doručiť oprávnenému písomné potvrdenie o zverejnení zmluvy. Deň nasledujúci po </w:t>
      </w:r>
      <w:r>
        <w:t>dátume zverejnenia zmluvy je dňom nadobudnutia účinnosti tejto zmluvy. Pri porušení tohto záväzku povinný zodpovedá za to, že táto zmluva nenadobudne účinnosť. Ustanovenia tohto bodu sa nepoužijú, ak táto zmluva nespĺňa podmienky na jej zverejnenie podľa z</w:t>
      </w:r>
      <w:r>
        <w:t>ákona.</w:t>
      </w:r>
    </w:p>
    <w:p w:rsidR="00A357CF" w:rsidRDefault="00C22A95">
      <w:pPr>
        <w:pStyle w:val="Bodytext10"/>
        <w:numPr>
          <w:ilvl w:val="0"/>
          <w:numId w:val="5"/>
        </w:numPr>
        <w:shd w:val="clear" w:color="auto" w:fill="auto"/>
        <w:tabs>
          <w:tab w:val="left" w:pos="657"/>
        </w:tabs>
        <w:ind w:left="620" w:hanging="420"/>
        <w:jc w:val="both"/>
      </w:pPr>
      <w:r>
        <w:t xml:space="preserve">Zmluva je vyhotovená v počte rovnopisov zodpovedajúcemu počtu účastníkov zmluvy. Jeden rovnopis zmluvy </w:t>
      </w:r>
      <w:r>
        <w:rPr>
          <w:lang w:val="cs-CZ" w:eastAsia="cs-CZ" w:bidi="cs-CZ"/>
        </w:rPr>
        <w:t xml:space="preserve">obdrží </w:t>
      </w:r>
      <w:r>
        <w:t>každý účastník zmluvy.</w:t>
      </w:r>
    </w:p>
    <w:p w:rsidR="00A357CF" w:rsidRDefault="00C22A95">
      <w:pPr>
        <w:pStyle w:val="Bodytext10"/>
        <w:numPr>
          <w:ilvl w:val="0"/>
          <w:numId w:val="5"/>
        </w:numPr>
        <w:shd w:val="clear" w:color="auto" w:fill="auto"/>
        <w:tabs>
          <w:tab w:val="left" w:pos="657"/>
        </w:tabs>
        <w:ind w:left="620" w:hanging="420"/>
        <w:jc w:val="both"/>
      </w:pPr>
      <w:r>
        <w:t>Zmluvné strany sa dohodli na použití ustanovení Obchodného zákonníka na túto zmluvu. Túto zmluvu možno meniť alebo z</w:t>
      </w:r>
      <w:r>
        <w:t>rušiť len dohodou zmluvných strán v písomnej forme.</w:t>
      </w:r>
    </w:p>
    <w:p w:rsidR="00A357CF" w:rsidRDefault="00C22A95">
      <w:pPr>
        <w:pStyle w:val="Bodytext10"/>
        <w:numPr>
          <w:ilvl w:val="0"/>
          <w:numId w:val="5"/>
        </w:numPr>
        <w:shd w:val="clear" w:color="auto" w:fill="auto"/>
        <w:tabs>
          <w:tab w:val="left" w:pos="657"/>
        </w:tabs>
        <w:ind w:left="620" w:hanging="420"/>
        <w:jc w:val="both"/>
      </w:pPr>
      <w:r>
        <w:t>Zmluvné strany vyhlasujú, že zmluvné prejavy sú dostatočne zrozumiteľné a určité, ich zmluvná voľnosť nie je obmedzená a zmluva nie je uzatváraná v tiesni, ani za nápadne nevýhodných podmienok.</w:t>
      </w:r>
    </w:p>
    <w:p w:rsidR="00A357CF" w:rsidRDefault="00C22A95">
      <w:pPr>
        <w:pStyle w:val="Bodytext10"/>
        <w:numPr>
          <w:ilvl w:val="0"/>
          <w:numId w:val="5"/>
        </w:numPr>
        <w:shd w:val="clear" w:color="auto" w:fill="auto"/>
        <w:tabs>
          <w:tab w:val="left" w:pos="657"/>
        </w:tabs>
        <w:spacing w:after="260"/>
        <w:ind w:left="620" w:hanging="420"/>
        <w:jc w:val="both"/>
      </w:pPr>
      <w:r>
        <w:t>Zmluvné st</w:t>
      </w:r>
      <w:r>
        <w:t>rany zmluvu uzatvárajú slobodne a vážne, jej obsahu porozumeli a na znak súhlasu s ňou, ju bez výhrad podpisujú.</w:t>
      </w:r>
    </w:p>
    <w:p w:rsidR="002C1AC7" w:rsidRDefault="002C1AC7" w:rsidP="002C1AC7">
      <w:pPr>
        <w:pStyle w:val="Bodytext10"/>
        <w:shd w:val="clear" w:color="auto" w:fill="auto"/>
        <w:tabs>
          <w:tab w:val="left" w:pos="657"/>
        </w:tabs>
        <w:spacing w:after="260"/>
        <w:ind w:left="200"/>
        <w:jc w:val="both"/>
      </w:pPr>
    </w:p>
    <w:p w:rsidR="002C1AC7" w:rsidRDefault="002C1AC7" w:rsidP="002C1AC7">
      <w:pPr>
        <w:pStyle w:val="Bodytext10"/>
        <w:shd w:val="clear" w:color="auto" w:fill="auto"/>
        <w:tabs>
          <w:tab w:val="left" w:pos="657"/>
        </w:tabs>
        <w:spacing w:after="260"/>
        <w:ind w:left="200"/>
        <w:jc w:val="both"/>
        <w:rPr>
          <w:b/>
        </w:rPr>
      </w:pPr>
      <w:r w:rsidRPr="002C1AC7">
        <w:rPr>
          <w:b/>
        </w:rPr>
        <w:t xml:space="preserve">povinný: </w:t>
      </w:r>
    </w:p>
    <w:p w:rsidR="002C1AC7" w:rsidRDefault="002C1AC7" w:rsidP="002C1AC7">
      <w:pPr>
        <w:pStyle w:val="Bodytext10"/>
        <w:shd w:val="clear" w:color="auto" w:fill="auto"/>
        <w:tabs>
          <w:tab w:val="left" w:pos="657"/>
        </w:tabs>
        <w:spacing w:after="260"/>
        <w:ind w:left="200"/>
        <w:jc w:val="both"/>
      </w:pPr>
      <w:r>
        <w:t>V ............................., dňa ......................</w:t>
      </w:r>
    </w:p>
    <w:p w:rsidR="002C1AC7" w:rsidRDefault="002C1AC7" w:rsidP="002C1AC7">
      <w:pPr>
        <w:pStyle w:val="Bodytext10"/>
        <w:shd w:val="clear" w:color="auto" w:fill="auto"/>
        <w:tabs>
          <w:tab w:val="left" w:pos="657"/>
        </w:tabs>
        <w:spacing w:after="260"/>
        <w:ind w:left="200"/>
        <w:jc w:val="both"/>
      </w:pPr>
      <w:r>
        <w:t>...........................................</w:t>
      </w:r>
    </w:p>
    <w:p w:rsidR="002C1AC7" w:rsidRDefault="002C1AC7" w:rsidP="002C1AC7">
      <w:pPr>
        <w:pStyle w:val="Bodytext10"/>
        <w:shd w:val="clear" w:color="auto" w:fill="auto"/>
        <w:tabs>
          <w:tab w:val="left" w:pos="657"/>
        </w:tabs>
        <w:spacing w:after="260"/>
        <w:ind w:left="200"/>
        <w:jc w:val="both"/>
      </w:pPr>
      <w:r>
        <w:t>Pavel Hudáček, starosta</w:t>
      </w:r>
    </w:p>
    <w:p w:rsidR="002C1AC7" w:rsidRDefault="002C1AC7" w:rsidP="002C1AC7">
      <w:pPr>
        <w:pStyle w:val="Bodytext10"/>
        <w:shd w:val="clear" w:color="auto" w:fill="auto"/>
        <w:tabs>
          <w:tab w:val="left" w:pos="657"/>
        </w:tabs>
        <w:spacing w:after="260"/>
        <w:ind w:left="200"/>
        <w:jc w:val="both"/>
      </w:pPr>
    </w:p>
    <w:p w:rsidR="002C1AC7" w:rsidRDefault="002C1AC7" w:rsidP="002C1AC7">
      <w:pPr>
        <w:pStyle w:val="Bodytext10"/>
        <w:shd w:val="clear" w:color="auto" w:fill="auto"/>
        <w:tabs>
          <w:tab w:val="left" w:pos="657"/>
        </w:tabs>
        <w:spacing w:after="260"/>
        <w:ind w:left="200"/>
        <w:jc w:val="both"/>
        <w:rPr>
          <w:b/>
        </w:rPr>
      </w:pPr>
      <w:r>
        <w:rPr>
          <w:b/>
        </w:rPr>
        <w:t>oprávnený:,</w:t>
      </w:r>
    </w:p>
    <w:p w:rsidR="002C1AC7" w:rsidRDefault="002C1AC7" w:rsidP="002C1AC7">
      <w:pPr>
        <w:pStyle w:val="Bodytext10"/>
        <w:shd w:val="clear" w:color="auto" w:fill="auto"/>
        <w:tabs>
          <w:tab w:val="left" w:pos="657"/>
        </w:tabs>
        <w:spacing w:after="260"/>
        <w:ind w:left="200"/>
        <w:jc w:val="both"/>
      </w:pPr>
      <w:r>
        <w:t>V Košiciach, dňa .................................</w:t>
      </w:r>
    </w:p>
    <w:p w:rsidR="002C1AC7" w:rsidRDefault="002C1AC7" w:rsidP="002C1AC7">
      <w:pPr>
        <w:pStyle w:val="Bodytext10"/>
        <w:shd w:val="clear" w:color="auto" w:fill="auto"/>
        <w:tabs>
          <w:tab w:val="left" w:pos="657"/>
        </w:tabs>
        <w:spacing w:after="260"/>
        <w:ind w:left="200"/>
        <w:jc w:val="both"/>
      </w:pPr>
      <w:r>
        <w:t>...............................................                                           ................................................</w:t>
      </w:r>
    </w:p>
    <w:p w:rsidR="002C1AC7" w:rsidRDefault="002C1AC7" w:rsidP="002C1AC7">
      <w:pPr>
        <w:pStyle w:val="Bodytext10"/>
        <w:shd w:val="clear" w:color="auto" w:fill="auto"/>
        <w:tabs>
          <w:tab w:val="left" w:pos="657"/>
        </w:tabs>
        <w:spacing w:after="260"/>
        <w:ind w:left="200"/>
        <w:jc w:val="both"/>
      </w:pPr>
      <w:r>
        <w:t xml:space="preserve">Ing. Rita Semanová </w:t>
      </w:r>
      <w:proofErr w:type="spellStart"/>
      <w:r>
        <w:t>Bröstlová</w:t>
      </w:r>
      <w:proofErr w:type="spellEnd"/>
      <w:r>
        <w:t xml:space="preserve">                                             JUDr. Samuel </w:t>
      </w:r>
      <w:proofErr w:type="spellStart"/>
      <w:r>
        <w:t>Szunyog</w:t>
      </w:r>
      <w:proofErr w:type="spellEnd"/>
    </w:p>
    <w:p w:rsidR="00A357CF" w:rsidRPr="002C1AC7" w:rsidRDefault="002C1AC7" w:rsidP="002C1AC7">
      <w:pPr>
        <w:pStyle w:val="Bodytext10"/>
        <w:shd w:val="clear" w:color="auto" w:fill="auto"/>
        <w:tabs>
          <w:tab w:val="left" w:pos="657"/>
        </w:tabs>
        <w:spacing w:after="260"/>
        <w:ind w:left="200"/>
        <w:jc w:val="both"/>
      </w:pPr>
      <w:r>
        <w:t>vedúci úseku Zákaznícke distribučné služby                       vedúci odboru Vlastnícky a komunikačný manažment</w:t>
      </w:r>
      <w:bookmarkStart w:id="6" w:name="_GoBack"/>
      <w:bookmarkEnd w:id="6"/>
    </w:p>
    <w:sectPr w:rsidR="00A357CF" w:rsidRPr="002C1AC7">
      <w:headerReference w:type="even" r:id="rId9"/>
      <w:headerReference w:type="default" r:id="rId10"/>
      <w:footerReference w:type="even" r:id="rId11"/>
      <w:footerReference w:type="default" r:id="rId12"/>
      <w:headerReference w:type="first" r:id="rId13"/>
      <w:footerReference w:type="first" r:id="rId14"/>
      <w:pgSz w:w="11900" w:h="16840"/>
      <w:pgMar w:top="985" w:right="414" w:bottom="1401" w:left="552"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95" w:rsidRDefault="00C22A95">
      <w:r>
        <w:separator/>
      </w:r>
    </w:p>
  </w:endnote>
  <w:endnote w:type="continuationSeparator" w:id="0">
    <w:p w:rsidR="00C22A95" w:rsidRDefault="00C2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C22A9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509270</wp:posOffset>
              </wp:positionH>
              <wp:positionV relativeFrom="page">
                <wp:posOffset>10043795</wp:posOffset>
              </wp:positionV>
              <wp:extent cx="5852160" cy="94615"/>
              <wp:effectExtent l="0" t="0" r="0" b="0"/>
              <wp:wrapNone/>
              <wp:docPr id="10" name="Shape 10"/>
              <wp:cNvGraphicFramePr/>
              <a:graphic xmlns:a="http://schemas.openxmlformats.org/drawingml/2006/main">
                <a:graphicData uri="http://schemas.microsoft.com/office/word/2010/wordprocessingShape">
                  <wps:wsp>
                    <wps:cNvSpPr txBox="1"/>
                    <wps:spPr>
                      <a:xfrm>
                        <a:off x="0" y="0"/>
                        <a:ext cx="5852160" cy="94615"/>
                      </a:xfrm>
                      <a:prstGeom prst="rect">
                        <a:avLst/>
                      </a:prstGeom>
                      <a:noFill/>
                    </wps:spPr>
                    <wps:txbx>
                      <w:txbxContent>
                        <w:p w:rsidR="00A357CF" w:rsidRDefault="00C22A95">
                          <w:pPr>
                            <w:pStyle w:val="Headerorfooter20"/>
                            <w:shd w:val="clear" w:color="auto" w:fill="auto"/>
                            <w:tabs>
                              <w:tab w:val="right" w:pos="9216"/>
                            </w:tabs>
                            <w:rPr>
                              <w:sz w:val="16"/>
                              <w:szCs w:val="16"/>
                            </w:rPr>
                          </w:pPr>
                          <w:r>
                            <w:rPr>
                              <w:rFonts w:ascii="Arial" w:eastAsia="Arial" w:hAnsi="Arial" w:cs="Arial"/>
                              <w:sz w:val="16"/>
                              <w:szCs w:val="16"/>
                            </w:rPr>
                            <w:t>♦</w:t>
                          </w:r>
                          <w:r>
                            <w:rPr>
                              <w:rFonts w:ascii="Arial" w:eastAsia="Arial" w:hAnsi="Arial" w:cs="Arial"/>
                              <w:sz w:val="16"/>
                              <w:szCs w:val="16"/>
                            </w:rPr>
                            <w:t xml:space="preserve"> nehodiace sa vymazať / preškrtnúť</w:t>
                          </w:r>
                          <w:r>
                            <w:rPr>
                              <w:rFonts w:ascii="Arial" w:eastAsia="Arial" w:hAnsi="Arial" w:cs="Arial"/>
                              <w:sz w:val="16"/>
                              <w:szCs w:val="16"/>
                            </w:rPr>
                            <w:tab/>
                          </w:r>
                          <w:r>
                            <w:fldChar w:fldCharType="begin"/>
                          </w:r>
                          <w:r>
                            <w:instrText xml:space="preserve"> PAGE \* MERGEFORMAT </w:instrText>
                          </w:r>
                          <w:r>
                            <w:fldChar w:fldCharType="separate"/>
                          </w:r>
                          <w:r w:rsidR="002C1AC7" w:rsidRPr="002C1AC7">
                            <w:rPr>
                              <w:rFonts w:ascii="Arial" w:eastAsia="Arial" w:hAnsi="Arial" w:cs="Arial"/>
                              <w:noProof/>
                              <w:sz w:val="16"/>
                              <w:szCs w:val="16"/>
                            </w:rPr>
                            <w:t>2</w:t>
                          </w:r>
                          <w:r>
                            <w:rPr>
                              <w:rFonts w:ascii="Arial" w:eastAsia="Arial" w:hAnsi="Arial" w:cs="Arial"/>
                              <w:sz w:val="16"/>
                              <w:szCs w:val="16"/>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7" type="#_x0000_t202" style="position:absolute;margin-left:40.1pt;margin-top:790.85pt;width:460.8pt;height:7.4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5IjgEAAB4DAAAOAAAAZHJzL2Uyb0RvYy54bWysUsFOwzAMvSPxD1HurNvEJqjWIRACISFA&#10;Aj4gS5M1UhNHcVi7v8dJ14Hghrikju0+v/ec1VVvW7ZTAQ24is8mU86Uk1Abt634+9vd2QVnGIWr&#10;RQtOVXyvkF+tT09WnS/VHBpoaxUYgTgsO1/xJkZfFgXKRlmBE/DKUVFDsCLSNWyLOoiO0G1bzKfT&#10;ZdFBqH0AqRApezsU+Trja61kfNYaVWRtxYlbzGfI5yadxXolym0QvjHyQEP8gYUVxtHQI9StiIJ9&#10;BPMLyhoZAEHHiQRbgNZGqqyB1MymP9S8NsKrrIXMQX+0Cf8PVj7tXgIzNe2O7HHC0o7yWEZ3Mqfz&#10;WFLPq6eu2N9AT41jHimZNPc62PQlNYzqhLM/Wqv6yCQlFxeL+WxJJUm1y/PlbJFQiq+ffcB4r8Cy&#10;FFQ80OayoWL3iHFoHVvSLAd3pm1TPjEcmKQo9pt+kDOy3EC9J/LtgyPb0hMYgzAGm0OQcNFff0TC&#10;ziMT4PD7YQ4tIZM+PJi05e/33PX1rNefAAAA//8DAFBLAwQUAAYACAAAACEAqi382t4AAAANAQAA&#10;DwAAAGRycy9kb3ducmV2LnhtbEyPPU/DMBCGdyT+g3VILIjajkRI0zgVQrCwUVjY3PhIotrnKHaT&#10;0F+PM8F47z16P6r94iybcAy9JwVyI4AhNd701Cr4/Hi9L4CFqMlo6wkV/GCAfX19VenS+JnecTrE&#10;liUTCqVW0MU4lJyHpkOnw8YPSOn37UenYzrHlptRz8ncWZ4JkXOne0oJnR7wucPmdDg7BfnyMty9&#10;bTGbL42d6OsiZUSp1O3N8rQDFnGJfzCs9VN1qFOnoz+TCcwqKESWyKQ/FPIR2EoIIdOa46pt8xx4&#10;XfH/K+pfAAAA//8DAFBLAQItABQABgAIAAAAIQC2gziS/gAAAOEBAAATAAAAAAAAAAAAAAAAAAAA&#10;AABbQ29udGVudF9UeXBlc10ueG1sUEsBAi0AFAAGAAgAAAAhADj9If/WAAAAlAEAAAsAAAAAAAAA&#10;AAAAAAAALwEAAF9yZWxzLy5yZWxzUEsBAi0AFAAGAAgAAAAhABO/HkiOAQAAHgMAAA4AAAAAAAAA&#10;AAAAAAAALgIAAGRycy9lMm9Eb2MueG1sUEsBAi0AFAAGAAgAAAAhAKot/NreAAAADQEAAA8AAAAA&#10;AAAAAAAAAAAA6AMAAGRycy9kb3ducmV2LnhtbFBLBQYAAAAABAAEAPMAAADzBAAAAAA=&#10;" filled="f" stroked="f">
              <v:textbox style="mso-fit-shape-to-text:t" inset="0,0,0,0">
                <w:txbxContent>
                  <w:p w:rsidR="00A357CF" w:rsidRDefault="00C22A95">
                    <w:pPr>
                      <w:pStyle w:val="Headerorfooter20"/>
                      <w:shd w:val="clear" w:color="auto" w:fill="auto"/>
                      <w:tabs>
                        <w:tab w:val="right" w:pos="9216"/>
                      </w:tabs>
                      <w:rPr>
                        <w:sz w:val="16"/>
                        <w:szCs w:val="16"/>
                      </w:rPr>
                    </w:pPr>
                    <w:r>
                      <w:rPr>
                        <w:rFonts w:ascii="Arial" w:eastAsia="Arial" w:hAnsi="Arial" w:cs="Arial"/>
                        <w:sz w:val="16"/>
                        <w:szCs w:val="16"/>
                      </w:rPr>
                      <w:t>♦</w:t>
                    </w:r>
                    <w:r>
                      <w:rPr>
                        <w:rFonts w:ascii="Arial" w:eastAsia="Arial" w:hAnsi="Arial" w:cs="Arial"/>
                        <w:sz w:val="16"/>
                        <w:szCs w:val="16"/>
                      </w:rPr>
                      <w:t xml:space="preserve"> nehodiace sa vymazať / preškrtnúť</w:t>
                    </w:r>
                    <w:r>
                      <w:rPr>
                        <w:rFonts w:ascii="Arial" w:eastAsia="Arial" w:hAnsi="Arial" w:cs="Arial"/>
                        <w:sz w:val="16"/>
                        <w:szCs w:val="16"/>
                      </w:rPr>
                      <w:tab/>
                    </w:r>
                    <w:r>
                      <w:fldChar w:fldCharType="begin"/>
                    </w:r>
                    <w:r>
                      <w:instrText xml:space="preserve"> PAGE \* MERGEFORMAT </w:instrText>
                    </w:r>
                    <w:r>
                      <w:fldChar w:fldCharType="separate"/>
                    </w:r>
                    <w:r w:rsidR="002C1AC7" w:rsidRPr="002C1AC7">
                      <w:rPr>
                        <w:rFonts w:ascii="Arial" w:eastAsia="Arial" w:hAnsi="Arial" w:cs="Arial"/>
                        <w:noProof/>
                        <w:sz w:val="16"/>
                        <w:szCs w:val="16"/>
                      </w:rPr>
                      <w:t>2</w:t>
                    </w:r>
                    <w:r>
                      <w:rPr>
                        <w:rFonts w:ascii="Arial" w:eastAsia="Arial" w:hAnsi="Arial" w:cs="Arial"/>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2584450</wp:posOffset>
              </wp:positionH>
              <wp:positionV relativeFrom="page">
                <wp:posOffset>10160000</wp:posOffset>
              </wp:positionV>
              <wp:extent cx="2018030" cy="100330"/>
              <wp:effectExtent l="0" t="0" r="0" b="0"/>
              <wp:wrapNone/>
              <wp:docPr id="12" name="Shape 12"/>
              <wp:cNvGraphicFramePr/>
              <a:graphic xmlns:a="http://schemas.openxmlformats.org/drawingml/2006/main">
                <a:graphicData uri="http://schemas.microsoft.com/office/word/2010/wordprocessingShape">
                  <wps:wsp>
                    <wps:cNvSpPr txBox="1"/>
                    <wps:spPr>
                      <a:xfrm>
                        <a:off x="0" y="0"/>
                        <a:ext cx="2018030" cy="100330"/>
                      </a:xfrm>
                      <a:prstGeom prst="rect">
                        <a:avLst/>
                      </a:prstGeom>
                      <a:noFill/>
                    </wps:spPr>
                    <wps:txbx>
                      <w:txbxContent>
                        <w:p w:rsidR="00A357CF" w:rsidRDefault="00C22A95">
                          <w:pPr>
                            <w:pStyle w:val="Headerorfooter20"/>
                            <w:shd w:val="clear" w:color="auto" w:fill="auto"/>
                            <w:rPr>
                              <w:sz w:val="16"/>
                              <w:szCs w:val="16"/>
                            </w:rPr>
                          </w:pPr>
                          <w:r>
                            <w:rPr>
                              <w:rFonts w:ascii="Arial" w:eastAsia="Arial" w:hAnsi="Arial" w:cs="Arial"/>
                              <w:sz w:val="16"/>
                              <w:szCs w:val="16"/>
                            </w:rPr>
                            <w:t>ZDS_O uzavretí budúcej zmluvy_VB_2019_1</w:t>
                          </w:r>
                        </w:p>
                      </w:txbxContent>
                    </wps:txbx>
                    <wps:bodyPr wrap="none" lIns="0" tIns="0" rIns="0" bIns="0">
                      <a:spAutoFit/>
                    </wps:bodyPr>
                  </wps:wsp>
                </a:graphicData>
              </a:graphic>
            </wp:anchor>
          </w:drawing>
        </mc:Choice>
        <mc:Fallback>
          <w:pict>
            <v:shape id="_x0000_s1038" type="#_x0000_t202" style="position:absolute;margin-left:203.5pt;margin-top:800.pt;width:158.90000000000001pt;height:7.9000000000000004pt;z-index:-18874405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sk-SK" w:eastAsia="sk-SK" w:bidi="sk-SK"/>
                      </w:rPr>
                      <w:t>ZDS_O uzavretí budúcej zmluvy_VB_2019_1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C22A9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509270</wp:posOffset>
              </wp:positionH>
              <wp:positionV relativeFrom="page">
                <wp:posOffset>10016490</wp:posOffset>
              </wp:positionV>
              <wp:extent cx="1642745" cy="97790"/>
              <wp:effectExtent l="0" t="0" r="0" b="0"/>
              <wp:wrapNone/>
              <wp:docPr id="4" name="Shape 4"/>
              <wp:cNvGraphicFramePr/>
              <a:graphic xmlns:a="http://schemas.openxmlformats.org/drawingml/2006/main">
                <a:graphicData uri="http://schemas.microsoft.com/office/word/2010/wordprocessingShape">
                  <wps:wsp>
                    <wps:cNvSpPr txBox="1"/>
                    <wps:spPr>
                      <a:xfrm>
                        <a:off x="0" y="0"/>
                        <a:ext cx="1642745" cy="97790"/>
                      </a:xfrm>
                      <a:prstGeom prst="rect">
                        <a:avLst/>
                      </a:prstGeom>
                      <a:noFill/>
                    </wps:spPr>
                    <wps:txbx>
                      <w:txbxContent>
                        <w:p w:rsidR="00A357CF" w:rsidRDefault="00C22A95">
                          <w:pPr>
                            <w:pStyle w:val="Headerorfooter20"/>
                            <w:shd w:val="clear" w:color="auto" w:fill="auto"/>
                            <w:rPr>
                              <w:sz w:val="16"/>
                              <w:szCs w:val="16"/>
                            </w:rPr>
                          </w:pPr>
                          <w:r>
                            <w:rPr>
                              <w:rFonts w:ascii="Arial" w:eastAsia="Arial" w:hAnsi="Arial" w:cs="Arial"/>
                              <w:sz w:val="16"/>
                              <w:szCs w:val="16"/>
                            </w:rPr>
                            <w:t>♦</w:t>
                          </w:r>
                          <w:r>
                            <w:rPr>
                              <w:rFonts w:ascii="Arial" w:eastAsia="Arial" w:hAnsi="Arial" w:cs="Arial"/>
                              <w:sz w:val="16"/>
                              <w:szCs w:val="16"/>
                            </w:rPr>
                            <w:t xml:space="preserve"> nehodiace sa vymazať / preškrtnúť</w:t>
                          </w:r>
                        </w:p>
                      </w:txbxContent>
                    </wps:txbx>
                    <wps:bodyPr wrap="none" lIns="0" tIns="0" rIns="0" bIns="0">
                      <a:spAutoFit/>
                    </wps:bodyPr>
                  </wps:wsp>
                </a:graphicData>
              </a:graphic>
            </wp:anchor>
          </w:drawing>
        </mc:Choice>
        <mc:Fallback>
          <w:pict>
            <v:shape id="_x0000_s1030" type="#_x0000_t202" style="position:absolute;margin-left:40.100000000000001pt;margin-top:788.70000000000005pt;width:129.34999999999999pt;height:7.7000000000000002pt;z-index:-18874406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sk-SK" w:eastAsia="sk-SK" w:bidi="sk-SK"/>
                      </w:rPr>
                      <w:t>♦ nehodiace sa vymazať / preškrtnúť</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6315710</wp:posOffset>
              </wp:positionH>
              <wp:positionV relativeFrom="page">
                <wp:posOffset>10026015</wp:posOffset>
              </wp:positionV>
              <wp:extent cx="48895" cy="76200"/>
              <wp:effectExtent l="0" t="0" r="0" b="0"/>
              <wp:wrapNone/>
              <wp:docPr id="6" name="Shape 6"/>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rsidR="00A357CF" w:rsidRDefault="00C22A95">
                          <w:pPr>
                            <w:pStyle w:val="Headerorfooter20"/>
                            <w:shd w:val="clear" w:color="auto" w:fill="auto"/>
                            <w:rPr>
                              <w:sz w:val="16"/>
                              <w:szCs w:val="16"/>
                            </w:rPr>
                          </w:pPr>
                          <w:r>
                            <w:fldChar w:fldCharType="begin"/>
                          </w:r>
                          <w:r>
                            <w:instrText xml:space="preserve"> PAGE \* MERGEFORMAT </w:instrText>
                          </w:r>
                          <w:r>
                            <w:fldChar w:fldCharType="separate"/>
                          </w:r>
                          <w:r w:rsidR="002C1AC7" w:rsidRPr="002C1AC7">
                            <w:rPr>
                              <w:rFonts w:ascii="Arial" w:eastAsia="Arial" w:hAnsi="Arial" w:cs="Arial"/>
                              <w:noProof/>
                              <w:sz w:val="16"/>
                              <w:szCs w:val="16"/>
                            </w:rPr>
                            <w:t>3</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30" type="#_x0000_t202" style="position:absolute;margin-left:497.3pt;margin-top:789.45pt;width:3.85pt;height: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ASlQEAACYDAAAOAAAAZHJzL2Uyb0RvYy54bWysUsFOwzAMvSPxD1HurGMaY1TrEAiBkBAg&#10;DT4gS5M1UhNHcVi7v8fJ1oHghri4ju0++/l5cd3blm1VQAOu4uejMWfKSaiN21T8/e3+bM4ZRuFq&#10;0YJTFd8p5NfL05NF50s1gQbaWgVGIA7Lzle8idGXRYGyUVbgCLxylNQQrIj0DJuiDqIjdNsWk/F4&#10;VnQQah9AKkSK3u2TfJnxtVYyvmiNKrK24jRbzDZku062WC5EuQnCN0YexhB/mMIK46jpEepORME+&#10;gvkFZY0MgKDjSIItQGsjVeZAbM7HP9isGuFV5kLLQX9cE/4frHzevgZm6orPOHPCkkS5K5ul1XQe&#10;S6pYeaqJ/S30JPEQRwomxr0ONn2JC6M8LXl3XKzqI5MUnM7nVxecScpczki2hFF8/eoDxgcFliWn&#10;4oFUy8sU2yeM+9KhJHVycG/aNsXTfPs5khf7dZ+pTIcZ11DvaPSO9K24owPkrH10tL50CoMTBmd9&#10;cFIP9Dcfkfrk9gl8D3XoSWJkAofDSWp/f+eqr/NefgIAAP//AwBQSwMEFAAGAAgAAAAhALmd7Trf&#10;AAAADgEAAA8AAABkcnMvZG93bnJldi54bWxMj8FOwzAMhu9IvENkJG4sYcDWlKYTmsSFGwMhccsa&#10;r6lInKrJuvbtSU9wtP9Pvz9Xu8k7NuIQu0AK7lcCGFITTEetgs+P17sCWEyajHaBUMGMEXb19VWl&#10;SxMu9I7jIbUsl1AstQKbUl9yHhuLXsdV6JFydgqD1ymPQ8vNoC+53Du+FmLDve4oX7C6x73F5udw&#10;9gq201fAPuIev09jM9huLtzbrNTtzfTyDCzhlP5gWPSzOtTZ6RjOZCJzCqR83GQ0B0/bQgJbECHW&#10;D8COy04KCbyu+P836l8AAAD//wMAUEsBAi0AFAAGAAgAAAAhALaDOJL+AAAA4QEAABMAAAAAAAAA&#10;AAAAAAAAAAAAAFtDb250ZW50X1R5cGVzXS54bWxQSwECLQAUAAYACAAAACEAOP0h/9YAAACUAQAA&#10;CwAAAAAAAAAAAAAAAAAvAQAAX3JlbHMvLnJlbHNQSwECLQAUAAYACAAAACEAtLVgEpUBAAAmAwAA&#10;DgAAAAAAAAAAAAAAAAAuAgAAZHJzL2Uyb0RvYy54bWxQSwECLQAUAAYACAAAACEAuZ3tOt8AAAAO&#10;AQAADwAAAAAAAAAAAAAAAADvAwAAZHJzL2Rvd25yZXYueG1sUEsFBgAAAAAEAAQA8wAAAPsEAAAA&#10;AA==&#10;" filled="f" stroked="f">
              <v:textbox style="mso-fit-shape-to-text:t" inset="0,0,0,0">
                <w:txbxContent>
                  <w:p w:rsidR="00A357CF" w:rsidRDefault="00C22A95">
                    <w:pPr>
                      <w:pStyle w:val="Headerorfooter20"/>
                      <w:shd w:val="clear" w:color="auto" w:fill="auto"/>
                      <w:rPr>
                        <w:sz w:val="16"/>
                        <w:szCs w:val="16"/>
                      </w:rPr>
                    </w:pPr>
                    <w:r>
                      <w:fldChar w:fldCharType="begin"/>
                    </w:r>
                    <w:r>
                      <w:instrText xml:space="preserve"> PAGE \* MERGEFORMAT </w:instrText>
                    </w:r>
                    <w:r>
                      <w:fldChar w:fldCharType="separate"/>
                    </w:r>
                    <w:r w:rsidR="002C1AC7" w:rsidRPr="002C1AC7">
                      <w:rPr>
                        <w:rFonts w:ascii="Arial" w:eastAsia="Arial" w:hAnsi="Arial" w:cs="Arial"/>
                        <w:noProof/>
                        <w:sz w:val="16"/>
                        <w:szCs w:val="16"/>
                      </w:rPr>
                      <w:t>3</w:t>
                    </w:r>
                    <w:r>
                      <w:rPr>
                        <w:rFonts w:ascii="Arial" w:eastAsia="Arial" w:hAnsi="Arial" w:cs="Arial"/>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2581910</wp:posOffset>
              </wp:positionH>
              <wp:positionV relativeFrom="page">
                <wp:posOffset>10135235</wp:posOffset>
              </wp:positionV>
              <wp:extent cx="2020570" cy="100330"/>
              <wp:effectExtent l="0" t="0" r="0" b="0"/>
              <wp:wrapNone/>
              <wp:docPr id="8" name="Shape 8"/>
              <wp:cNvGraphicFramePr/>
              <a:graphic xmlns:a="http://schemas.openxmlformats.org/drawingml/2006/main">
                <a:graphicData uri="http://schemas.microsoft.com/office/word/2010/wordprocessingShape">
                  <wps:wsp>
                    <wps:cNvSpPr txBox="1"/>
                    <wps:spPr>
                      <a:xfrm>
                        <a:off x="0" y="0"/>
                        <a:ext cx="2020570" cy="100330"/>
                      </a:xfrm>
                      <a:prstGeom prst="rect">
                        <a:avLst/>
                      </a:prstGeom>
                      <a:noFill/>
                    </wps:spPr>
                    <wps:txbx>
                      <w:txbxContent>
                        <w:p w:rsidR="00A357CF" w:rsidRDefault="00C22A95">
                          <w:pPr>
                            <w:pStyle w:val="Headerorfooter20"/>
                            <w:shd w:val="clear" w:color="auto" w:fill="auto"/>
                            <w:rPr>
                              <w:sz w:val="16"/>
                              <w:szCs w:val="16"/>
                            </w:rPr>
                          </w:pPr>
                          <w:r>
                            <w:rPr>
                              <w:rFonts w:ascii="Arial" w:eastAsia="Arial" w:hAnsi="Arial" w:cs="Arial"/>
                              <w:sz w:val="16"/>
                              <w:szCs w:val="16"/>
                            </w:rPr>
                            <w:t>ZDS-0 uzavretí budúcej zmluvy_VB_2019_1</w:t>
                          </w:r>
                        </w:p>
                      </w:txbxContent>
                    </wps:txbx>
                    <wps:bodyPr wrap="none" lIns="0" tIns="0" rIns="0" bIns="0">
                      <a:spAutoFit/>
                    </wps:bodyPr>
                  </wps:wsp>
                </a:graphicData>
              </a:graphic>
            </wp:anchor>
          </w:drawing>
        </mc:Choice>
        <mc:Fallback>
          <w:pict>
            <v:shape id="_x0000_s1034" type="#_x0000_t202" style="position:absolute;margin-left:203.30000000000001pt;margin-top:798.04999999999995pt;width:159.09999999999999pt;height:7.9000000000000004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sk-SK" w:eastAsia="sk-SK" w:bidi="sk-SK"/>
                      </w:rPr>
                      <w:t>ZDS-0 uzavretí budúcej zmluvy_VB_2019_1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C22A95">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608330</wp:posOffset>
              </wp:positionH>
              <wp:positionV relativeFrom="page">
                <wp:posOffset>10041255</wp:posOffset>
              </wp:positionV>
              <wp:extent cx="1645920" cy="97790"/>
              <wp:effectExtent l="0" t="0" r="0" b="0"/>
              <wp:wrapNone/>
              <wp:docPr id="14" name="Shape 14"/>
              <wp:cNvGraphicFramePr/>
              <a:graphic xmlns:a="http://schemas.openxmlformats.org/drawingml/2006/main">
                <a:graphicData uri="http://schemas.microsoft.com/office/word/2010/wordprocessingShape">
                  <wps:wsp>
                    <wps:cNvSpPr txBox="1"/>
                    <wps:spPr>
                      <a:xfrm>
                        <a:off x="0" y="0"/>
                        <a:ext cx="1645920" cy="97790"/>
                      </a:xfrm>
                      <a:prstGeom prst="rect">
                        <a:avLst/>
                      </a:prstGeom>
                      <a:noFill/>
                    </wps:spPr>
                    <wps:txbx>
                      <w:txbxContent>
                        <w:p w:rsidR="00A357CF" w:rsidRDefault="00C22A95">
                          <w:pPr>
                            <w:pStyle w:val="Headerorfooter20"/>
                            <w:shd w:val="clear" w:color="auto" w:fill="auto"/>
                            <w:rPr>
                              <w:sz w:val="16"/>
                              <w:szCs w:val="16"/>
                            </w:rPr>
                          </w:pPr>
                          <w:r>
                            <w:rPr>
                              <w:rFonts w:ascii="Arial" w:eastAsia="Arial" w:hAnsi="Arial" w:cs="Arial"/>
                              <w:sz w:val="16"/>
                              <w:szCs w:val="16"/>
                            </w:rPr>
                            <w:t>♦</w:t>
                          </w:r>
                          <w:r>
                            <w:rPr>
                              <w:rFonts w:ascii="Arial" w:eastAsia="Arial" w:hAnsi="Arial" w:cs="Arial"/>
                              <w:sz w:val="16"/>
                              <w:szCs w:val="16"/>
                            </w:rPr>
                            <w:t xml:space="preserve"> nehodiace sa vymazať/preškrtnúť</w:t>
                          </w:r>
                        </w:p>
                      </w:txbxContent>
                    </wps:txbx>
                    <wps:bodyPr wrap="none" lIns="0" tIns="0" rIns="0" bIns="0">
                      <a:spAutoFit/>
                    </wps:bodyPr>
                  </wps:wsp>
                </a:graphicData>
              </a:graphic>
            </wp:anchor>
          </w:drawing>
        </mc:Choice>
        <mc:Fallback>
          <w:pict>
            <v:shape id="_x0000_s1040" type="#_x0000_t202" style="position:absolute;margin-left:47.899999999999999pt;margin-top:790.64999999999998pt;width:129.59999999999999pt;height:7.7000000000000002pt;z-index:-188744051;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sk-SK" w:eastAsia="sk-SK" w:bidi="sk-SK"/>
                      </w:rPr>
                      <w:t>♦ nehodiace sa vymazať/preškrtnúť</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6420485</wp:posOffset>
              </wp:positionH>
              <wp:positionV relativeFrom="page">
                <wp:posOffset>10050145</wp:posOffset>
              </wp:positionV>
              <wp:extent cx="30480" cy="79375"/>
              <wp:effectExtent l="0" t="0" r="0" b="0"/>
              <wp:wrapNone/>
              <wp:docPr id="16" name="Shape 16"/>
              <wp:cNvGraphicFramePr/>
              <a:graphic xmlns:a="http://schemas.openxmlformats.org/drawingml/2006/main">
                <a:graphicData uri="http://schemas.microsoft.com/office/word/2010/wordprocessingShape">
                  <wps:wsp>
                    <wps:cNvSpPr txBox="1"/>
                    <wps:spPr>
                      <a:xfrm>
                        <a:off x="0" y="0"/>
                        <a:ext cx="30480" cy="79375"/>
                      </a:xfrm>
                      <a:prstGeom prst="rect">
                        <a:avLst/>
                      </a:prstGeom>
                      <a:noFill/>
                    </wps:spPr>
                    <wps:txbx>
                      <w:txbxContent>
                        <w:p w:rsidR="00A357CF" w:rsidRDefault="00C22A95">
                          <w:pPr>
                            <w:pStyle w:val="Headerorfooter20"/>
                            <w:shd w:val="clear" w:color="auto" w:fill="auto"/>
                            <w:rPr>
                              <w:sz w:val="16"/>
                              <w:szCs w:val="16"/>
                            </w:rPr>
                          </w:pPr>
                          <w:r>
                            <w:fldChar w:fldCharType="begin"/>
                          </w:r>
                          <w:r>
                            <w:instrText xml:space="preserve"> PAGE \* MERGEFORMAT </w:instrText>
                          </w:r>
                          <w:r>
                            <w:fldChar w:fldCharType="separate"/>
                          </w:r>
                          <w:r w:rsidR="002C1AC7" w:rsidRPr="002C1AC7">
                            <w:rPr>
                              <w:rFonts w:ascii="Arial" w:eastAsia="Arial" w:hAnsi="Arial" w:cs="Arial"/>
                              <w:noProof/>
                              <w:sz w:val="16"/>
                              <w:szCs w:val="16"/>
                            </w:rPr>
                            <w:t>1</w:t>
                          </w:r>
                          <w:r>
                            <w:rPr>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3" type="#_x0000_t202" style="position:absolute;margin-left:505.55pt;margin-top:791.35pt;width:2.4pt;height:6.2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KJlQEAACgDAAAOAAAAZHJzL2Uyb0RvYy54bWysUttOwzAMfUfiH6K8s5brRrUOgRAICQES&#10;8AFZmqyRmjiKw9r9PU62DgRviJfUtx6fY3t+NdiOrVVAA67mx5OSM+UkNMatav7+dnc04wyjcI3o&#10;wKmabxTyq8Xhwbz3lTqBFrpGBUYgDqve17yN0VdFgbJVVuAEvHKU1BCsiOSGVdEE0RO67YqTsrwo&#10;egiNDyAVIkVvt0m+yPhaKxmftUYVWVdz4hbzG/K7TG+xmItqFYRvjdzREH9gYYVx1HQPdSuiYB/B&#10;/IKyRgZA0HEiwRagtZEqayA1x+UPNa+t8CproeGg348J/w9WPq1fAjMN7e6CMycs7Si3ZeTTcHqP&#10;FdW8eqqKww0MVDjGkYJJ86CDTV9SwyhPY97sR6uGyCQFT8uzGSUkZaaXp9PzhFF8/eoDxnsFliWj&#10;5oH2lscp1o8Yt6VjSerk4M50XYonflseyYrDcshipiPHJTQbot7Thmvu6AQ56x4cDTAdw2iE0Vju&#10;jNQD/fVHpD65fQLfQu160jqygN3ppH1/93PV14EvPgEAAP//AwBQSwMEFAAGAAgAAAAhAGOduZPg&#10;AAAADwEAAA8AAABkcnMvZG93bnJldi54bWxMj81OwzAQhO9IvIO1SNyo7UihaYhToUpcuFFQJW5u&#10;vI0j/BPZbpq8Pc4Jbju7o9lvmv1sDZkwxME7AXzDgKDrvBpcL+Dr8+2pAhKTdEoa71DAghH27f1d&#10;I2vlb+4Dp2PqSQ5xsZYCdEpjTWnsNFoZN35El28XH6xMWYaeqiBvOdwaWjD2TK0cXP6g5YgHjd3P&#10;8WoFbOeTxzHiAb8vUxf0sFTmfRHi8WF+fQGScE5/ZljxMzq0mensr05FYrJmnPPszVNZFVsgq4fx&#10;cgfkvO52ZQG0bej/Hu0vAAAA//8DAFBLAQItABQABgAIAAAAIQC2gziS/gAAAOEBAAATAAAAAAAA&#10;AAAAAAAAAAAAAABbQ29udGVudF9UeXBlc10ueG1sUEsBAi0AFAAGAAgAAAAhADj9If/WAAAAlAEA&#10;AAsAAAAAAAAAAAAAAAAALwEAAF9yZWxzLy5yZWxzUEsBAi0AFAAGAAgAAAAhALxMkomVAQAAKAMA&#10;AA4AAAAAAAAAAAAAAAAALgIAAGRycy9lMm9Eb2MueG1sUEsBAi0AFAAGAAgAAAAhAGOduZPgAAAA&#10;DwEAAA8AAAAAAAAAAAAAAAAA7wMAAGRycy9kb3ducmV2LnhtbFBLBQYAAAAABAAEAPMAAAD8BAAA&#10;AAA=&#10;" filled="f" stroked="f">
              <v:textbox style="mso-fit-shape-to-text:t" inset="0,0,0,0">
                <w:txbxContent>
                  <w:p w:rsidR="00A357CF" w:rsidRDefault="00C22A95">
                    <w:pPr>
                      <w:pStyle w:val="Headerorfooter20"/>
                      <w:shd w:val="clear" w:color="auto" w:fill="auto"/>
                      <w:rPr>
                        <w:sz w:val="16"/>
                        <w:szCs w:val="16"/>
                      </w:rPr>
                    </w:pPr>
                    <w:r>
                      <w:fldChar w:fldCharType="begin"/>
                    </w:r>
                    <w:r>
                      <w:instrText xml:space="preserve"> PAGE \* MERGEFORMAT </w:instrText>
                    </w:r>
                    <w:r>
                      <w:fldChar w:fldCharType="separate"/>
                    </w:r>
                    <w:r w:rsidR="002C1AC7" w:rsidRPr="002C1AC7">
                      <w:rPr>
                        <w:rFonts w:ascii="Arial" w:eastAsia="Arial" w:hAnsi="Arial" w:cs="Arial"/>
                        <w:noProof/>
                        <w:sz w:val="16"/>
                        <w:szCs w:val="16"/>
                      </w:rPr>
                      <w:t>1</w:t>
                    </w:r>
                    <w:r>
                      <w:rPr>
                        <w:rFonts w:ascii="Arial" w:eastAsia="Arial" w:hAnsi="Arial" w:cs="Arial"/>
                        <w:sz w:val="16"/>
                        <w:szCs w:val="16"/>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2683510</wp:posOffset>
              </wp:positionH>
              <wp:positionV relativeFrom="page">
                <wp:posOffset>10156825</wp:posOffset>
              </wp:positionV>
              <wp:extent cx="2020570" cy="100330"/>
              <wp:effectExtent l="0" t="0" r="0" b="0"/>
              <wp:wrapNone/>
              <wp:docPr id="18" name="Shape 18"/>
              <wp:cNvGraphicFramePr/>
              <a:graphic xmlns:a="http://schemas.openxmlformats.org/drawingml/2006/main">
                <a:graphicData uri="http://schemas.microsoft.com/office/word/2010/wordprocessingShape">
                  <wps:wsp>
                    <wps:cNvSpPr txBox="1"/>
                    <wps:spPr>
                      <a:xfrm>
                        <a:off x="0" y="0"/>
                        <a:ext cx="2020570" cy="100330"/>
                      </a:xfrm>
                      <a:prstGeom prst="rect">
                        <a:avLst/>
                      </a:prstGeom>
                      <a:noFill/>
                    </wps:spPr>
                    <wps:txbx>
                      <w:txbxContent>
                        <w:p w:rsidR="00A357CF" w:rsidRDefault="00C22A95">
                          <w:pPr>
                            <w:pStyle w:val="Headerorfooter20"/>
                            <w:shd w:val="clear" w:color="auto" w:fill="auto"/>
                            <w:rPr>
                              <w:sz w:val="16"/>
                              <w:szCs w:val="16"/>
                            </w:rPr>
                          </w:pPr>
                          <w:r>
                            <w:rPr>
                              <w:rFonts w:ascii="Arial" w:eastAsia="Arial" w:hAnsi="Arial" w:cs="Arial"/>
                              <w:sz w:val="16"/>
                              <w:szCs w:val="16"/>
                            </w:rPr>
                            <w:t xml:space="preserve">ZDS_O </w:t>
                          </w:r>
                          <w:r>
                            <w:rPr>
                              <w:rFonts w:ascii="Arial" w:eastAsia="Arial" w:hAnsi="Arial" w:cs="Arial"/>
                              <w:sz w:val="16"/>
                              <w:szCs w:val="16"/>
                            </w:rPr>
                            <w:t>uzavretí budúcej zmluvy_VB_2019_1</w:t>
                          </w:r>
                        </w:p>
                      </w:txbxContent>
                    </wps:txbx>
                    <wps:bodyPr wrap="none" lIns="0" tIns="0" rIns="0" bIns="0">
                      <a:spAutoFit/>
                    </wps:bodyPr>
                  </wps:wsp>
                </a:graphicData>
              </a:graphic>
            </wp:anchor>
          </w:drawing>
        </mc:Choice>
        <mc:Fallback>
          <w:pict>
            <v:shape id="_x0000_s1044" type="#_x0000_t202" style="position:absolute;margin-left:211.30000000000001pt;margin-top:799.75pt;width:159.09999999999999pt;height:7.9000000000000004pt;z-index:-18874404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sk-SK" w:eastAsia="sk-SK" w:bidi="sk-SK"/>
                      </w:rPr>
                      <w:t>ZDS_O uzavretí budúcej zmluvy_VB_2019_1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95" w:rsidRDefault="00C22A95"/>
  </w:footnote>
  <w:footnote w:type="continuationSeparator" w:id="0">
    <w:p w:rsidR="00C22A95" w:rsidRDefault="00C22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A357C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C22A9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368935</wp:posOffset>
              </wp:positionH>
              <wp:positionV relativeFrom="page">
                <wp:posOffset>296545</wp:posOffset>
              </wp:positionV>
              <wp:extent cx="484505" cy="57785"/>
              <wp:effectExtent l="0" t="0" r="0" b="0"/>
              <wp:wrapNone/>
              <wp:docPr id="2" name="Shape 2"/>
              <wp:cNvGraphicFramePr/>
              <a:graphic xmlns:a="http://schemas.openxmlformats.org/drawingml/2006/main">
                <a:graphicData uri="http://schemas.microsoft.com/office/word/2010/wordprocessingShape">
                  <wps:wsp>
                    <wps:cNvSpPr txBox="1"/>
                    <wps:spPr>
                      <a:xfrm>
                        <a:off x="0" y="0"/>
                        <a:ext cx="484505" cy="57785"/>
                      </a:xfrm>
                      <a:prstGeom prst="rect">
                        <a:avLst/>
                      </a:prstGeom>
                      <a:noFill/>
                    </wps:spPr>
                    <wps:txbx>
                      <w:txbxContent>
                        <w:p w:rsidR="00A357CF" w:rsidRDefault="00C22A95">
                          <w:pPr>
                            <w:pStyle w:val="Headerorfooter20"/>
                            <w:shd w:val="clear" w:color="auto" w:fill="auto"/>
                            <w:tabs>
                              <w:tab w:val="right" w:pos="763"/>
                            </w:tabs>
                            <w:rPr>
                              <w:sz w:val="9"/>
                              <w:szCs w:val="9"/>
                            </w:rPr>
                          </w:pPr>
                          <w:r>
                            <w:rPr>
                              <w:rFonts w:ascii="Arial" w:eastAsia="Arial" w:hAnsi="Arial" w:cs="Arial"/>
                              <w:sz w:val="9"/>
                              <w:szCs w:val="9"/>
                            </w:rPr>
                            <w:t>íl</w:t>
                          </w:r>
                          <w:r>
                            <w:rPr>
                              <w:rFonts w:ascii="Arial" w:eastAsia="Arial" w:hAnsi="Arial" w:cs="Arial"/>
                              <w:sz w:val="9"/>
                              <w:szCs w:val="9"/>
                            </w:rPr>
                            <w:tab/>
                          </w:r>
                          <w:r>
                            <w:rPr>
                              <w:rFonts w:ascii="Arial" w:eastAsia="Arial" w:hAnsi="Arial" w:cs="Arial"/>
                              <w:sz w:val="9"/>
                              <w:szCs w:val="9"/>
                              <w:lang w:val="de-DE" w:eastAsia="de-DE" w:bidi="de-DE"/>
                            </w:rPr>
                            <w:t>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050000000000001pt;margin-top:23.350000000000001pt;width:38.149999999999999pt;height:4.5499999999999998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63" w:val="right"/>
                      </w:tabs>
                      <w:bidi w:val="0"/>
                      <w:spacing w:before="0" w:after="0" w:line="240" w:lineRule="auto"/>
                      <w:ind w:left="0" w:right="0" w:firstLine="0"/>
                      <w:jc w:val="left"/>
                      <w:rPr>
                        <w:sz w:val="9"/>
                        <w:szCs w:val="9"/>
                      </w:rPr>
                    </w:pPr>
                    <w:r>
                      <w:rPr>
                        <w:rFonts w:ascii="Arial" w:eastAsia="Arial" w:hAnsi="Arial" w:cs="Arial"/>
                        <w:color w:val="000000"/>
                        <w:spacing w:val="0"/>
                        <w:w w:val="100"/>
                        <w:position w:val="0"/>
                        <w:sz w:val="9"/>
                        <w:szCs w:val="9"/>
                        <w:shd w:val="clear" w:color="auto" w:fill="auto"/>
                        <w:lang w:val="sk-SK" w:eastAsia="sk-SK" w:bidi="sk-SK"/>
                      </w:rPr>
                      <w:t>íl</w:t>
                      <w:tab/>
                    </w:r>
                    <w:r>
                      <w:rPr>
                        <w:rFonts w:ascii="Arial" w:eastAsia="Arial" w:hAnsi="Arial" w:cs="Arial"/>
                        <w:color w:val="000000"/>
                        <w:spacing w:val="0"/>
                        <w:w w:val="100"/>
                        <w:position w:val="0"/>
                        <w:sz w:val="9"/>
                        <w:szCs w:val="9"/>
                        <w:shd w:val="clear" w:color="auto" w:fill="auto"/>
                        <w:lang w:val="de-DE" w:eastAsia="de-DE" w:bidi="de-DE"/>
                      </w:rPr>
                      <w:t>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CF" w:rsidRDefault="00A357C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072"/>
    <w:multiLevelType w:val="multilevel"/>
    <w:tmpl w:val="3DB495BC"/>
    <w:lvl w:ilvl="0">
      <w:start w:val="2"/>
      <w:numFmt w:val="decimal"/>
      <w:lvlText w:val="2.%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3F5AA0"/>
    <w:multiLevelType w:val="multilevel"/>
    <w:tmpl w:val="1018C950"/>
    <w:lvl w:ilvl="0">
      <w:start w:val="1"/>
      <w:numFmt w:val="decimal"/>
      <w:lvlText w:val="5.%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5726F3"/>
    <w:multiLevelType w:val="multilevel"/>
    <w:tmpl w:val="01D0D696"/>
    <w:lvl w:ilvl="0">
      <w:start w:val="1"/>
      <w:numFmt w:val="decimal"/>
      <w:lvlText w:val="3.%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23F5F"/>
    <w:multiLevelType w:val="multilevel"/>
    <w:tmpl w:val="9D00B5E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04375C"/>
    <w:multiLevelType w:val="multilevel"/>
    <w:tmpl w:val="1E0E4B6A"/>
    <w:lvl w:ilvl="0">
      <w:start w:val="1"/>
      <w:numFmt w:val="decimal"/>
      <w:lvlText w:val="4.%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357CF"/>
    <w:rsid w:val="002C1AC7"/>
    <w:rsid w:val="00A357CF"/>
    <w:rsid w:val="00C22A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paragraph" w:styleId="Nadpis1">
    <w:name w:val="heading 1"/>
    <w:basedOn w:val="Normlny"/>
    <w:next w:val="Normlny"/>
    <w:link w:val="Nadpis1Char"/>
    <w:uiPriority w:val="9"/>
    <w:qFormat/>
    <w:rsid w:val="002C1A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1">
    <w:name w:val="Body text|1_"/>
    <w:basedOn w:val="Predvolenpsmoodseku"/>
    <w:link w:val="Bodytext10"/>
    <w:rPr>
      <w:rFonts w:ascii="Arial" w:eastAsia="Arial" w:hAnsi="Arial" w:cs="Arial"/>
      <w:b w:val="0"/>
      <w:bCs w:val="0"/>
      <w:i w:val="0"/>
      <w:iCs w:val="0"/>
      <w:smallCaps w:val="0"/>
      <w:strike w:val="0"/>
      <w:sz w:val="19"/>
      <w:szCs w:val="19"/>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character" w:customStyle="1" w:styleId="Tablecaption1">
    <w:name w:val="Table caption|1_"/>
    <w:basedOn w:val="Predvolenpsmoodseku"/>
    <w:link w:val="Tablecaption10"/>
    <w:rPr>
      <w:rFonts w:ascii="Arial" w:eastAsia="Arial" w:hAnsi="Arial" w:cs="Arial"/>
      <w:b w:val="0"/>
      <w:bCs w:val="0"/>
      <w:i w:val="0"/>
      <w:iCs w:val="0"/>
      <w:smallCaps w:val="0"/>
      <w:strike w:val="0"/>
      <w:sz w:val="19"/>
      <w:szCs w:val="19"/>
      <w:u w:val="none"/>
    </w:rPr>
  </w:style>
  <w:style w:type="character" w:customStyle="1" w:styleId="Other1">
    <w:name w:val="Other|1_"/>
    <w:basedOn w:val="Predvolenpsmoodseku"/>
    <w:link w:val="Other10"/>
    <w:rPr>
      <w:rFonts w:ascii="Arial" w:eastAsia="Arial" w:hAnsi="Arial" w:cs="Arial"/>
      <w:b w:val="0"/>
      <w:bCs w:val="0"/>
      <w:i w:val="0"/>
      <w:iCs w:val="0"/>
      <w:smallCaps w:val="0"/>
      <w:strike w:val="0"/>
      <w:sz w:val="19"/>
      <w:szCs w:val="19"/>
      <w:u w:val="none"/>
    </w:rPr>
  </w:style>
  <w:style w:type="character" w:customStyle="1" w:styleId="Heading11">
    <w:name w:val="Heading #1|1_"/>
    <w:basedOn w:val="Predvolenpsmoodseku"/>
    <w:link w:val="Heading110"/>
    <w:rPr>
      <w:rFonts w:ascii="Arial" w:eastAsia="Arial" w:hAnsi="Arial" w:cs="Arial"/>
      <w:b/>
      <w:bCs/>
      <w:i w:val="0"/>
      <w:iCs w:val="0"/>
      <w:smallCaps w:val="0"/>
      <w:strike w:val="0"/>
      <w:sz w:val="19"/>
      <w:szCs w:val="19"/>
      <w:u w:val="none"/>
    </w:rPr>
  </w:style>
  <w:style w:type="paragraph" w:customStyle="1" w:styleId="Bodytext10">
    <w:name w:val="Body text|1"/>
    <w:basedOn w:val="Normlny"/>
    <w:link w:val="Bodytext1"/>
    <w:pPr>
      <w:shd w:val="clear" w:color="auto" w:fill="FFFFFF"/>
      <w:spacing w:line="295" w:lineRule="auto"/>
    </w:pPr>
    <w:rPr>
      <w:rFonts w:ascii="Arial" w:eastAsia="Arial" w:hAnsi="Arial" w:cs="Arial"/>
      <w:sz w:val="19"/>
      <w:szCs w:val="19"/>
    </w:rPr>
  </w:style>
  <w:style w:type="paragraph" w:customStyle="1" w:styleId="Headerorfooter20">
    <w:name w:val="Header or footer|2"/>
    <w:basedOn w:val="Normlny"/>
    <w:link w:val="Headerorfooter2"/>
    <w:pPr>
      <w:shd w:val="clear" w:color="auto" w:fill="FFFFFF"/>
    </w:pPr>
    <w:rPr>
      <w:sz w:val="20"/>
      <w:szCs w:val="20"/>
    </w:rPr>
  </w:style>
  <w:style w:type="paragraph" w:customStyle="1" w:styleId="Tablecaption10">
    <w:name w:val="Table caption|1"/>
    <w:basedOn w:val="Normlny"/>
    <w:link w:val="Tablecaption1"/>
    <w:pPr>
      <w:shd w:val="clear" w:color="auto" w:fill="FFFFFF"/>
    </w:pPr>
    <w:rPr>
      <w:rFonts w:ascii="Arial" w:eastAsia="Arial" w:hAnsi="Arial" w:cs="Arial"/>
      <w:sz w:val="19"/>
      <w:szCs w:val="19"/>
    </w:rPr>
  </w:style>
  <w:style w:type="paragraph" w:customStyle="1" w:styleId="Other10">
    <w:name w:val="Other|1"/>
    <w:basedOn w:val="Normlny"/>
    <w:link w:val="Other1"/>
    <w:pPr>
      <w:shd w:val="clear" w:color="auto" w:fill="FFFFFF"/>
      <w:spacing w:line="295" w:lineRule="auto"/>
    </w:pPr>
    <w:rPr>
      <w:rFonts w:ascii="Arial" w:eastAsia="Arial" w:hAnsi="Arial" w:cs="Arial"/>
      <w:sz w:val="19"/>
      <w:szCs w:val="19"/>
    </w:rPr>
  </w:style>
  <w:style w:type="paragraph" w:customStyle="1" w:styleId="Heading110">
    <w:name w:val="Heading #1|1"/>
    <w:basedOn w:val="Normlny"/>
    <w:link w:val="Heading11"/>
    <w:pPr>
      <w:shd w:val="clear" w:color="auto" w:fill="FFFFFF"/>
      <w:spacing w:after="260" w:line="295" w:lineRule="auto"/>
      <w:jc w:val="center"/>
      <w:outlineLvl w:val="0"/>
    </w:pPr>
    <w:rPr>
      <w:rFonts w:ascii="Arial" w:eastAsia="Arial" w:hAnsi="Arial" w:cs="Arial"/>
      <w:b/>
      <w:bCs/>
      <w:sz w:val="19"/>
      <w:szCs w:val="19"/>
    </w:rPr>
  </w:style>
  <w:style w:type="paragraph" w:styleId="Textbubliny">
    <w:name w:val="Balloon Text"/>
    <w:basedOn w:val="Normlny"/>
    <w:link w:val="TextbublinyChar"/>
    <w:uiPriority w:val="99"/>
    <w:semiHidden/>
    <w:unhideWhenUsed/>
    <w:rsid w:val="002C1AC7"/>
    <w:rPr>
      <w:rFonts w:ascii="Tahoma" w:hAnsi="Tahoma" w:cs="Tahoma"/>
      <w:sz w:val="16"/>
      <w:szCs w:val="16"/>
    </w:rPr>
  </w:style>
  <w:style w:type="character" w:customStyle="1" w:styleId="TextbublinyChar">
    <w:name w:val="Text bubliny Char"/>
    <w:basedOn w:val="Predvolenpsmoodseku"/>
    <w:link w:val="Textbubliny"/>
    <w:uiPriority w:val="99"/>
    <w:semiHidden/>
    <w:rsid w:val="002C1AC7"/>
    <w:rPr>
      <w:rFonts w:ascii="Tahoma" w:hAnsi="Tahoma" w:cs="Tahoma"/>
      <w:color w:val="000000"/>
      <w:sz w:val="16"/>
      <w:szCs w:val="16"/>
    </w:rPr>
  </w:style>
  <w:style w:type="character" w:customStyle="1" w:styleId="Nadpis1Char">
    <w:name w:val="Nadpis 1 Char"/>
    <w:basedOn w:val="Predvolenpsmoodseku"/>
    <w:link w:val="Nadpis1"/>
    <w:uiPriority w:val="9"/>
    <w:rsid w:val="002C1A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paragraph" w:styleId="Nadpis1">
    <w:name w:val="heading 1"/>
    <w:basedOn w:val="Normlny"/>
    <w:next w:val="Normlny"/>
    <w:link w:val="Nadpis1Char"/>
    <w:uiPriority w:val="9"/>
    <w:qFormat/>
    <w:rsid w:val="002C1A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odytext1">
    <w:name w:val="Body text|1_"/>
    <w:basedOn w:val="Predvolenpsmoodseku"/>
    <w:link w:val="Bodytext10"/>
    <w:rPr>
      <w:rFonts w:ascii="Arial" w:eastAsia="Arial" w:hAnsi="Arial" w:cs="Arial"/>
      <w:b w:val="0"/>
      <w:bCs w:val="0"/>
      <w:i w:val="0"/>
      <w:iCs w:val="0"/>
      <w:smallCaps w:val="0"/>
      <w:strike w:val="0"/>
      <w:sz w:val="19"/>
      <w:szCs w:val="19"/>
      <w:u w:val="none"/>
    </w:rPr>
  </w:style>
  <w:style w:type="character" w:customStyle="1" w:styleId="Headerorfooter2">
    <w:name w:val="Header or footer|2_"/>
    <w:basedOn w:val="Predvolenpsmoodseku"/>
    <w:link w:val="Headerorfooter20"/>
    <w:rPr>
      <w:b w:val="0"/>
      <w:bCs w:val="0"/>
      <w:i w:val="0"/>
      <w:iCs w:val="0"/>
      <w:smallCaps w:val="0"/>
      <w:strike w:val="0"/>
      <w:sz w:val="20"/>
      <w:szCs w:val="20"/>
      <w:u w:val="none"/>
    </w:rPr>
  </w:style>
  <w:style w:type="character" w:customStyle="1" w:styleId="Tablecaption1">
    <w:name w:val="Table caption|1_"/>
    <w:basedOn w:val="Predvolenpsmoodseku"/>
    <w:link w:val="Tablecaption10"/>
    <w:rPr>
      <w:rFonts w:ascii="Arial" w:eastAsia="Arial" w:hAnsi="Arial" w:cs="Arial"/>
      <w:b w:val="0"/>
      <w:bCs w:val="0"/>
      <w:i w:val="0"/>
      <w:iCs w:val="0"/>
      <w:smallCaps w:val="0"/>
      <w:strike w:val="0"/>
      <w:sz w:val="19"/>
      <w:szCs w:val="19"/>
      <w:u w:val="none"/>
    </w:rPr>
  </w:style>
  <w:style w:type="character" w:customStyle="1" w:styleId="Other1">
    <w:name w:val="Other|1_"/>
    <w:basedOn w:val="Predvolenpsmoodseku"/>
    <w:link w:val="Other10"/>
    <w:rPr>
      <w:rFonts w:ascii="Arial" w:eastAsia="Arial" w:hAnsi="Arial" w:cs="Arial"/>
      <w:b w:val="0"/>
      <w:bCs w:val="0"/>
      <w:i w:val="0"/>
      <w:iCs w:val="0"/>
      <w:smallCaps w:val="0"/>
      <w:strike w:val="0"/>
      <w:sz w:val="19"/>
      <w:szCs w:val="19"/>
      <w:u w:val="none"/>
    </w:rPr>
  </w:style>
  <w:style w:type="character" w:customStyle="1" w:styleId="Heading11">
    <w:name w:val="Heading #1|1_"/>
    <w:basedOn w:val="Predvolenpsmoodseku"/>
    <w:link w:val="Heading110"/>
    <w:rPr>
      <w:rFonts w:ascii="Arial" w:eastAsia="Arial" w:hAnsi="Arial" w:cs="Arial"/>
      <w:b/>
      <w:bCs/>
      <w:i w:val="0"/>
      <w:iCs w:val="0"/>
      <w:smallCaps w:val="0"/>
      <w:strike w:val="0"/>
      <w:sz w:val="19"/>
      <w:szCs w:val="19"/>
      <w:u w:val="none"/>
    </w:rPr>
  </w:style>
  <w:style w:type="paragraph" w:customStyle="1" w:styleId="Bodytext10">
    <w:name w:val="Body text|1"/>
    <w:basedOn w:val="Normlny"/>
    <w:link w:val="Bodytext1"/>
    <w:pPr>
      <w:shd w:val="clear" w:color="auto" w:fill="FFFFFF"/>
      <w:spacing w:line="295" w:lineRule="auto"/>
    </w:pPr>
    <w:rPr>
      <w:rFonts w:ascii="Arial" w:eastAsia="Arial" w:hAnsi="Arial" w:cs="Arial"/>
      <w:sz w:val="19"/>
      <w:szCs w:val="19"/>
    </w:rPr>
  </w:style>
  <w:style w:type="paragraph" w:customStyle="1" w:styleId="Headerorfooter20">
    <w:name w:val="Header or footer|2"/>
    <w:basedOn w:val="Normlny"/>
    <w:link w:val="Headerorfooter2"/>
    <w:pPr>
      <w:shd w:val="clear" w:color="auto" w:fill="FFFFFF"/>
    </w:pPr>
    <w:rPr>
      <w:sz w:val="20"/>
      <w:szCs w:val="20"/>
    </w:rPr>
  </w:style>
  <w:style w:type="paragraph" w:customStyle="1" w:styleId="Tablecaption10">
    <w:name w:val="Table caption|1"/>
    <w:basedOn w:val="Normlny"/>
    <w:link w:val="Tablecaption1"/>
    <w:pPr>
      <w:shd w:val="clear" w:color="auto" w:fill="FFFFFF"/>
    </w:pPr>
    <w:rPr>
      <w:rFonts w:ascii="Arial" w:eastAsia="Arial" w:hAnsi="Arial" w:cs="Arial"/>
      <w:sz w:val="19"/>
      <w:szCs w:val="19"/>
    </w:rPr>
  </w:style>
  <w:style w:type="paragraph" w:customStyle="1" w:styleId="Other10">
    <w:name w:val="Other|1"/>
    <w:basedOn w:val="Normlny"/>
    <w:link w:val="Other1"/>
    <w:pPr>
      <w:shd w:val="clear" w:color="auto" w:fill="FFFFFF"/>
      <w:spacing w:line="295" w:lineRule="auto"/>
    </w:pPr>
    <w:rPr>
      <w:rFonts w:ascii="Arial" w:eastAsia="Arial" w:hAnsi="Arial" w:cs="Arial"/>
      <w:sz w:val="19"/>
      <w:szCs w:val="19"/>
    </w:rPr>
  </w:style>
  <w:style w:type="paragraph" w:customStyle="1" w:styleId="Heading110">
    <w:name w:val="Heading #1|1"/>
    <w:basedOn w:val="Normlny"/>
    <w:link w:val="Heading11"/>
    <w:pPr>
      <w:shd w:val="clear" w:color="auto" w:fill="FFFFFF"/>
      <w:spacing w:after="260" w:line="295" w:lineRule="auto"/>
      <w:jc w:val="center"/>
      <w:outlineLvl w:val="0"/>
    </w:pPr>
    <w:rPr>
      <w:rFonts w:ascii="Arial" w:eastAsia="Arial" w:hAnsi="Arial" w:cs="Arial"/>
      <w:b/>
      <w:bCs/>
      <w:sz w:val="19"/>
      <w:szCs w:val="19"/>
    </w:rPr>
  </w:style>
  <w:style w:type="paragraph" w:styleId="Textbubliny">
    <w:name w:val="Balloon Text"/>
    <w:basedOn w:val="Normlny"/>
    <w:link w:val="TextbublinyChar"/>
    <w:uiPriority w:val="99"/>
    <w:semiHidden/>
    <w:unhideWhenUsed/>
    <w:rsid w:val="002C1AC7"/>
    <w:rPr>
      <w:rFonts w:ascii="Tahoma" w:hAnsi="Tahoma" w:cs="Tahoma"/>
      <w:sz w:val="16"/>
      <w:szCs w:val="16"/>
    </w:rPr>
  </w:style>
  <w:style w:type="character" w:customStyle="1" w:styleId="TextbublinyChar">
    <w:name w:val="Text bubliny Char"/>
    <w:basedOn w:val="Predvolenpsmoodseku"/>
    <w:link w:val="Textbubliny"/>
    <w:uiPriority w:val="99"/>
    <w:semiHidden/>
    <w:rsid w:val="002C1AC7"/>
    <w:rPr>
      <w:rFonts w:ascii="Tahoma" w:hAnsi="Tahoma" w:cs="Tahoma"/>
      <w:color w:val="000000"/>
      <w:sz w:val="16"/>
      <w:szCs w:val="16"/>
    </w:rPr>
  </w:style>
  <w:style w:type="character" w:customStyle="1" w:styleId="Nadpis1Char">
    <w:name w:val="Nadpis 1 Char"/>
    <w:basedOn w:val="Predvolenpsmoodseku"/>
    <w:link w:val="Nadpis1"/>
    <w:uiPriority w:val="9"/>
    <w:rsid w:val="002C1A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sds.s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Sekretariát</cp:lastModifiedBy>
  <cp:revision>2</cp:revision>
  <dcterms:created xsi:type="dcterms:W3CDTF">2019-11-06T09:43:00Z</dcterms:created>
  <dcterms:modified xsi:type="dcterms:W3CDTF">2019-11-06T09:43:00Z</dcterms:modified>
</cp:coreProperties>
</file>