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8919" w14:textId="77777777" w:rsidR="00222F19" w:rsidRPr="00035C3A" w:rsidRDefault="00222F19" w:rsidP="005341F4">
      <w:pPr>
        <w:pStyle w:val="Nadpis3"/>
        <w:rPr>
          <w:rFonts w:eastAsia="Times New Roman"/>
          <w:sz w:val="72"/>
          <w:szCs w:val="72"/>
          <w:lang w:eastAsia="sk-SK"/>
        </w:rPr>
      </w:pPr>
      <w:r w:rsidRPr="00035C3A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43B13F91" wp14:editId="01E068E8">
            <wp:simplePos x="0" y="0"/>
            <wp:positionH relativeFrom="column">
              <wp:posOffset>14605</wp:posOffset>
            </wp:positionH>
            <wp:positionV relativeFrom="paragraph">
              <wp:posOffset>-635</wp:posOffset>
            </wp:positionV>
            <wp:extent cx="1428750" cy="1838325"/>
            <wp:effectExtent l="19050" t="0" r="0" b="0"/>
            <wp:wrapSquare wrapText="bothSides"/>
            <wp:docPr id="1" name="Obrázok 1" descr="Lend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d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87A" w:rsidRPr="00035C3A">
        <w:rPr>
          <w:rFonts w:eastAsia="Times New Roman"/>
          <w:lang w:eastAsia="sk-SK"/>
        </w:rPr>
        <w:t>Záverečný účet Obce Lendak</w:t>
      </w:r>
    </w:p>
    <w:p w14:paraId="75353AED" w14:textId="002AA6FE" w:rsidR="00C3187A" w:rsidRPr="00035C3A" w:rsidRDefault="00C3187A" w:rsidP="00BC0E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56"/>
          <w:szCs w:val="56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caps/>
          <w:kern w:val="36"/>
          <w:sz w:val="56"/>
          <w:szCs w:val="56"/>
          <w:lang w:eastAsia="sk-SK"/>
        </w:rPr>
        <w:t>za rok 20</w:t>
      </w:r>
      <w:r w:rsidR="005021B5">
        <w:rPr>
          <w:rFonts w:ascii="Times New Roman" w:eastAsia="Times New Roman" w:hAnsi="Times New Roman" w:cs="Times New Roman"/>
          <w:b/>
          <w:bCs/>
          <w:caps/>
          <w:kern w:val="36"/>
          <w:sz w:val="56"/>
          <w:szCs w:val="56"/>
          <w:lang w:eastAsia="sk-SK"/>
        </w:rPr>
        <w:t>2</w:t>
      </w:r>
      <w:r w:rsidR="002C414F">
        <w:rPr>
          <w:rFonts w:ascii="Times New Roman" w:eastAsia="Times New Roman" w:hAnsi="Times New Roman" w:cs="Times New Roman"/>
          <w:b/>
          <w:bCs/>
          <w:caps/>
          <w:kern w:val="36"/>
          <w:sz w:val="56"/>
          <w:szCs w:val="56"/>
          <w:lang w:eastAsia="sk-SK"/>
        </w:rPr>
        <w:t>2</w:t>
      </w:r>
    </w:p>
    <w:p w14:paraId="162294CE" w14:textId="77777777" w:rsidR="00645D61" w:rsidRPr="00035C3A" w:rsidRDefault="00645D61" w:rsidP="00645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sk-SK"/>
        </w:rPr>
      </w:pPr>
    </w:p>
    <w:p w14:paraId="47B35C4E" w14:textId="77777777" w:rsidR="00222F19" w:rsidRPr="00035C3A" w:rsidRDefault="00222F19" w:rsidP="00645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sk-SK"/>
        </w:rPr>
      </w:pPr>
    </w:p>
    <w:p w14:paraId="46E90263" w14:textId="77777777" w:rsidR="00BC0E69" w:rsidRPr="00035C3A" w:rsidRDefault="00B34B32" w:rsidP="00B34B32">
      <w:pPr>
        <w:tabs>
          <w:tab w:val="left" w:pos="311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 xml:space="preserve">        </w:t>
      </w:r>
      <w:r w:rsidR="00BC0E69" w:rsidRPr="00035C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>Názov organizácie: Obec Lendak</w:t>
      </w:r>
    </w:p>
    <w:p w14:paraId="740D78F0" w14:textId="77777777" w:rsidR="00BC0E69" w:rsidRPr="00035C3A" w:rsidRDefault="00B34B32" w:rsidP="00B34B32">
      <w:pPr>
        <w:tabs>
          <w:tab w:val="left" w:pos="311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ab/>
      </w:r>
      <w:r w:rsidR="00BC0E69" w:rsidRPr="00035C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>IČO: 00326321</w:t>
      </w:r>
    </w:p>
    <w:p w14:paraId="43E57B62" w14:textId="77777777" w:rsidR="00BC0E69" w:rsidRPr="00035C3A" w:rsidRDefault="00BC0E69" w:rsidP="00B34B32">
      <w:pPr>
        <w:tabs>
          <w:tab w:val="left" w:pos="311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 xml:space="preserve">                               </w:t>
      </w:r>
      <w:r w:rsidR="00B34B32" w:rsidRPr="00035C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ab/>
      </w:r>
      <w:r w:rsidRPr="00035C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>DIČ:</w:t>
      </w:r>
      <w:r w:rsidR="002643CC" w:rsidRPr="00035C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 xml:space="preserve"> 2020697206</w:t>
      </w:r>
    </w:p>
    <w:p w14:paraId="55BB4387" w14:textId="1F963170" w:rsidR="00222F19" w:rsidRPr="00035C3A" w:rsidRDefault="00B34B32" w:rsidP="00B34B32">
      <w:pPr>
        <w:tabs>
          <w:tab w:val="left" w:pos="311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ab/>
      </w:r>
      <w:r w:rsidR="00222F19" w:rsidRPr="00DF4B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Zostavené dňa: </w:t>
      </w:r>
      <w:r w:rsidR="003B4AB7" w:rsidRPr="003A15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1</w:t>
      </w:r>
      <w:r w:rsidR="006739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7</w:t>
      </w:r>
      <w:r w:rsidR="003B4AB7" w:rsidRPr="003A15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. mája 202</w:t>
      </w:r>
      <w:r w:rsidR="003A15BF" w:rsidRPr="003A15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3</w:t>
      </w:r>
    </w:p>
    <w:p w14:paraId="0C1A8596" w14:textId="77777777" w:rsidR="00BC0E69" w:rsidRPr="00035C3A" w:rsidRDefault="00BC0E69" w:rsidP="00B34B32">
      <w:pPr>
        <w:tabs>
          <w:tab w:val="left" w:pos="311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</w:p>
    <w:p w14:paraId="70838269" w14:textId="77777777" w:rsidR="0089364C" w:rsidRPr="00035C3A" w:rsidRDefault="00034E5A" w:rsidP="00B34B32">
      <w:pPr>
        <w:tabs>
          <w:tab w:val="left" w:pos="311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sk-SK"/>
        </w:rPr>
      </w:pPr>
      <w:r w:rsidRPr="00035C3A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sk-SK"/>
        </w:rPr>
        <w:t>Dôvodová správa</w:t>
      </w:r>
    </w:p>
    <w:p w14:paraId="002EFBD2" w14:textId="77777777" w:rsidR="00755C4C" w:rsidRPr="00035C3A" w:rsidRDefault="00755C4C" w:rsidP="00C31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 zmysle § 16 Zákona č. 583/2004 Z. z. o rozpočtových pravidlách územnej samosprávy po skončení rozpočtového roka obec údaje o rozpočtovom hospodárení súhrnne spracuje do záverečného účtu obce. </w:t>
      </w:r>
    </w:p>
    <w:p w14:paraId="257F5C91" w14:textId="77777777" w:rsidR="00034E5A" w:rsidRPr="00035C3A" w:rsidRDefault="00034E5A" w:rsidP="00C31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20EDFC6" w14:textId="77777777" w:rsidR="00C3187A" w:rsidRPr="00035C3A" w:rsidRDefault="00C3187A" w:rsidP="00C31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Záverečný účet verejnej správy je súhrnný dokument, ktorý obsahuje štátny záverečný účet za príslušný rozpočtový rok a výsledky hospodárenia súhrnu rozpočtov ostatných subjektov verejnej správy za príslušný rozpočtový rok. </w:t>
      </w:r>
    </w:p>
    <w:p w14:paraId="2FAB8087" w14:textId="77777777" w:rsidR="00C3187A" w:rsidRPr="00035C3A" w:rsidRDefault="00C3187A" w:rsidP="00C3187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bookmarkStart w:id="0" w:name="catid_10879"/>
      <w:bookmarkEnd w:id="0"/>
      <w:r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Poznámka: Všetky sumy sú uvádzané v €.</w:t>
      </w:r>
    </w:p>
    <w:p w14:paraId="616E8D76" w14:textId="77777777" w:rsidR="00C3187A" w:rsidRPr="00035C3A" w:rsidRDefault="00C3187A" w:rsidP="00C3187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14:paraId="6935E093" w14:textId="473BA8E6" w:rsidR="00C3187A" w:rsidRPr="00035C3A" w:rsidRDefault="005D6609" w:rsidP="00382646">
      <w:pPr>
        <w:pStyle w:val="Odsekzoznamu"/>
        <w:numPr>
          <w:ilvl w:val="0"/>
          <w:numId w:val="9"/>
        </w:numPr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Rozpočet obce z</w:t>
      </w:r>
      <w:r w:rsidR="00C3187A"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a rok 20</w:t>
      </w:r>
      <w:r w:rsidR="005021B5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2</w:t>
      </w:r>
      <w:r w:rsidR="00F60669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2</w:t>
      </w:r>
    </w:p>
    <w:p w14:paraId="52F55925" w14:textId="77777777" w:rsidR="00C3187A" w:rsidRPr="00035C3A" w:rsidRDefault="00C3187A" w:rsidP="00C3187A">
      <w:pPr>
        <w:pStyle w:val="Odsekzoznamu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14:paraId="568F7FAD" w14:textId="43CC475D" w:rsidR="005D33C5" w:rsidRPr="00035C3A" w:rsidRDefault="00C3187A" w:rsidP="00E90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1C2C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Základným nástrojom finančného hospodárenia </w:t>
      </w:r>
      <w:r w:rsidR="005D33C5" w:rsidRPr="001C2C1D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1C2C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bce Lendak </w:t>
      </w:r>
      <w:r w:rsidR="005D33C5" w:rsidRPr="001C2C1D">
        <w:rPr>
          <w:rFonts w:ascii="Times New Roman" w:eastAsia="Times New Roman" w:hAnsi="Times New Roman" w:cs="Times New Roman"/>
          <w:sz w:val="24"/>
          <w:szCs w:val="24"/>
          <w:lang w:eastAsia="sk-SK"/>
        </w:rPr>
        <w:t>v roku 20</w:t>
      </w:r>
      <w:r w:rsidR="005021B5" w:rsidRPr="001C2C1D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1C2C1D" w:rsidRPr="001C2C1D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5D33C5" w:rsidRPr="001C2C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C2C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bol </w:t>
      </w:r>
      <w:r w:rsidR="0096489C" w:rsidRPr="001C2C1D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Pr="001C2C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ozpočet </w:t>
      </w:r>
      <w:r w:rsidR="005D33C5" w:rsidRPr="001C2C1D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1C2C1D">
        <w:rPr>
          <w:rFonts w:ascii="Times New Roman" w:eastAsia="Times New Roman" w:hAnsi="Times New Roman" w:cs="Times New Roman"/>
          <w:sz w:val="24"/>
          <w:szCs w:val="24"/>
          <w:lang w:eastAsia="sk-SK"/>
        </w:rPr>
        <w:t>bce</w:t>
      </w:r>
      <w:r w:rsidR="005D33C5" w:rsidRPr="001C2C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Lendak</w:t>
      </w:r>
      <w:r w:rsidRPr="001C2C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rok 20</w:t>
      </w:r>
      <w:r w:rsidR="005021B5" w:rsidRPr="001C2C1D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1C2C1D" w:rsidRPr="001C2C1D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1C2C1D">
        <w:rPr>
          <w:rFonts w:ascii="Times New Roman" w:eastAsia="Times New Roman" w:hAnsi="Times New Roman" w:cs="Times New Roman"/>
          <w:sz w:val="24"/>
          <w:szCs w:val="24"/>
          <w:lang w:eastAsia="sk-SK"/>
        </w:rPr>
        <w:t>. Obec Lendak v roku 20</w:t>
      </w:r>
      <w:r w:rsidR="005021B5" w:rsidRPr="001C2C1D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1C2C1D" w:rsidRPr="001C2C1D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1C2C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zostavila rozpočet podľa ustanovenia </w:t>
      </w:r>
      <w:hyperlink r:id="rId9" w:tgtFrame="_blank" w:history="1">
        <w:r w:rsidRPr="001C2C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§ 10 odsek 7 zákona č. 583/2004 Z. z.</w:t>
        </w:r>
      </w:hyperlink>
      <w:r w:rsidRPr="001C2C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rozpočtových pravidlách územnej samosprávy a o zmene a doplnení niektorých zákonov v znen</w:t>
      </w:r>
      <w:r w:rsidR="006115EE" w:rsidRPr="001C2C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í neskorších predpisov. </w:t>
      </w:r>
      <w:r w:rsidR="009C1DBD" w:rsidRPr="001C2C1D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Lendak na rok 20</w:t>
      </w:r>
      <w:r w:rsidR="005021B5" w:rsidRPr="001C2C1D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A42816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9C1DBD" w:rsidRPr="001C2C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zostavený ako </w:t>
      </w:r>
      <w:r w:rsidR="005021B5" w:rsidRPr="001C2C1D">
        <w:rPr>
          <w:rFonts w:ascii="Times New Roman" w:eastAsia="Times New Roman" w:hAnsi="Times New Roman" w:cs="Times New Roman"/>
          <w:sz w:val="24"/>
          <w:szCs w:val="24"/>
          <w:lang w:eastAsia="sk-SK"/>
        </w:rPr>
        <w:t>prebytkov</w:t>
      </w:r>
      <w:r w:rsidR="00503393" w:rsidRPr="001C2C1D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="00573021" w:rsidRPr="001C2C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prebytkom </w:t>
      </w:r>
      <w:r w:rsidR="00F60669" w:rsidRPr="001C2C1D">
        <w:rPr>
          <w:rFonts w:ascii="Times New Roman" w:eastAsia="Times New Roman" w:hAnsi="Times New Roman" w:cs="Times New Roman"/>
          <w:sz w:val="24"/>
          <w:szCs w:val="24"/>
          <w:lang w:eastAsia="sk-SK"/>
        </w:rPr>
        <w:t>17 839</w:t>
      </w:r>
      <w:r w:rsidR="00573021" w:rsidRPr="001C2C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,00 €. </w:t>
      </w:r>
      <w:r w:rsidR="00573021" w:rsidRPr="008B76B8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9C1DBD" w:rsidRPr="008B76B8">
        <w:rPr>
          <w:rFonts w:ascii="Times New Roman" w:eastAsia="Times New Roman" w:hAnsi="Times New Roman" w:cs="Times New Roman"/>
          <w:sz w:val="24"/>
          <w:szCs w:val="24"/>
          <w:lang w:eastAsia="sk-SK"/>
        </w:rPr>
        <w:t>chodok kapitálového rozpočtu vo výške</w:t>
      </w:r>
      <w:r w:rsidR="003E423E" w:rsidRPr="008B76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C2C1D" w:rsidRPr="008B76B8">
        <w:rPr>
          <w:rFonts w:ascii="Times New Roman" w:eastAsia="Times New Roman" w:hAnsi="Times New Roman" w:cs="Times New Roman"/>
          <w:sz w:val="24"/>
          <w:szCs w:val="24"/>
          <w:lang w:eastAsia="sk-SK"/>
        </w:rPr>
        <w:t>982 546,00</w:t>
      </w:r>
      <w:r w:rsidR="009C1DBD" w:rsidRPr="008B76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</w:t>
      </w:r>
      <w:r w:rsidR="00F04B9A" w:rsidRPr="008B76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C1DBD" w:rsidRPr="008B76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bol krytý prebytkom bežného rozpočtu vo výške </w:t>
      </w:r>
      <w:r w:rsidR="00573021" w:rsidRPr="008B76B8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347D72" w:rsidRPr="008B76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94 </w:t>
      </w:r>
      <w:r w:rsidR="001C2C1D" w:rsidRPr="008B76B8">
        <w:rPr>
          <w:rFonts w:ascii="Times New Roman" w:eastAsia="Times New Roman" w:hAnsi="Times New Roman" w:cs="Times New Roman"/>
          <w:sz w:val="24"/>
          <w:szCs w:val="24"/>
          <w:lang w:eastAsia="sk-SK"/>
        </w:rPr>
        <w:t>805</w:t>
      </w:r>
      <w:r w:rsidR="00573021" w:rsidRPr="008B76B8">
        <w:rPr>
          <w:rFonts w:ascii="Times New Roman" w:eastAsia="Times New Roman" w:hAnsi="Times New Roman" w:cs="Times New Roman"/>
          <w:sz w:val="24"/>
          <w:szCs w:val="24"/>
          <w:lang w:eastAsia="sk-SK"/>
        </w:rPr>
        <w:t>,00</w:t>
      </w:r>
      <w:r w:rsidR="009C1DBD" w:rsidRPr="008B76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  <w:r w:rsidR="00573021" w:rsidRPr="008B76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rozdielom finančných operácií vo výške </w:t>
      </w:r>
      <w:r w:rsidR="008B76B8" w:rsidRPr="008B76B8">
        <w:rPr>
          <w:rFonts w:ascii="Times New Roman" w:eastAsia="Times New Roman" w:hAnsi="Times New Roman" w:cs="Times New Roman"/>
          <w:sz w:val="24"/>
          <w:szCs w:val="24"/>
          <w:lang w:eastAsia="sk-SK"/>
        </w:rPr>
        <w:t>287 741,</w:t>
      </w:r>
      <w:r w:rsidR="00573021" w:rsidRPr="008B76B8">
        <w:rPr>
          <w:rFonts w:ascii="Times New Roman" w:eastAsia="Times New Roman" w:hAnsi="Times New Roman" w:cs="Times New Roman"/>
          <w:sz w:val="24"/>
          <w:szCs w:val="24"/>
          <w:lang w:eastAsia="sk-SK"/>
        </w:rPr>
        <w:t>00 €</w:t>
      </w:r>
      <w:r w:rsidR="009C1DBD" w:rsidRPr="008B76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6115EE" w:rsidRPr="008B76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skutočnom čerpaní finančných </w:t>
      </w:r>
      <w:r w:rsidR="006115EE" w:rsidRP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>prostriedkov</w:t>
      </w:r>
      <w:r w:rsidRP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C181E" w:rsidRP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6115EE" w:rsidRP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>ec</w:t>
      </w:r>
      <w:r w:rsidRP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Lendak </w:t>
      </w:r>
      <w:r w:rsidR="006115EE" w:rsidRP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</w:t>
      </w:r>
      <w:r w:rsidR="006115EE" w:rsidRP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</w:t>
      </w:r>
      <w:r w:rsidR="00F04B9A" w:rsidRP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8B76B8" w:rsidRP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6115EE" w:rsidRP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B116D" w:rsidRP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>vykázal</w:t>
      </w:r>
      <w:r w:rsidR="006115EE" w:rsidRP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5B116D" w:rsidRP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prebytok bežného rozpočtu v sume </w:t>
      </w:r>
      <w:r w:rsidR="00565B44" w:rsidRPr="00441AE0">
        <w:rPr>
          <w:rFonts w:ascii="Times New Roman" w:eastAsia="Times New Roman" w:hAnsi="Times New Roman" w:cs="Times New Roman"/>
          <w:sz w:val="24"/>
          <w:szCs w:val="24"/>
          <w:lang w:eastAsia="sk-SK"/>
        </w:rPr>
        <w:t>562 784,23</w:t>
      </w:r>
      <w:r w:rsidR="005B116D" w:rsidRP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€, schodok</w:t>
      </w:r>
      <w:r w:rsidR="00EC1BED" w:rsidRP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kapitálového rozpočtu v sume </w:t>
      </w:r>
      <w:r w:rsidR="00565B44" w:rsidRPr="00441AE0">
        <w:rPr>
          <w:rFonts w:ascii="Times New Roman" w:eastAsia="Times New Roman" w:hAnsi="Times New Roman" w:cs="Times New Roman"/>
          <w:sz w:val="24"/>
          <w:szCs w:val="24"/>
          <w:lang w:eastAsia="sk-SK"/>
        </w:rPr>
        <w:t>862 854,78</w:t>
      </w:r>
      <w:r w:rsidR="005B116D" w:rsidRP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a prebytok rozpočtu finanč</w:t>
      </w:r>
      <w:r w:rsidR="00264F00" w:rsidRP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ných operácií v sume </w:t>
      </w:r>
      <w:r w:rsidR="00565B44" w:rsidRPr="00441AE0">
        <w:rPr>
          <w:rFonts w:ascii="Times New Roman" w:eastAsia="Times New Roman" w:hAnsi="Times New Roman" w:cs="Times New Roman"/>
          <w:sz w:val="24"/>
          <w:szCs w:val="24"/>
          <w:lang w:eastAsia="sk-SK"/>
        </w:rPr>
        <w:t>627 964,97</w:t>
      </w:r>
      <w:r w:rsidR="003C4820" w:rsidRP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B116D" w:rsidRP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  <w:r w:rsidRP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Rozpočet obce Lendak bol schválený obecným zastupiteľstvom </w:t>
      </w:r>
      <w:r w:rsidRPr="007B540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dňa</w:t>
      </w:r>
      <w:r w:rsidR="003E423E" w:rsidRPr="007B540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</w:t>
      </w:r>
      <w:r w:rsidR="005056DA" w:rsidRPr="007B540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1</w:t>
      </w:r>
      <w:r w:rsidR="007B5404" w:rsidRPr="007B540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5</w:t>
      </w:r>
      <w:r w:rsidRPr="007B540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.</w:t>
      </w:r>
      <w:r w:rsidR="00503393" w:rsidRPr="007B540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</w:t>
      </w:r>
      <w:r w:rsidR="005056DA" w:rsidRPr="007B540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12</w:t>
      </w:r>
      <w:r w:rsidRPr="007B540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.</w:t>
      </w:r>
      <w:r w:rsidR="004D6889" w:rsidRPr="007B540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</w:t>
      </w:r>
      <w:r w:rsidRPr="007B540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20</w:t>
      </w:r>
      <w:r w:rsidR="00F64D8E" w:rsidRPr="007B540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2</w:t>
      </w:r>
      <w:r w:rsidR="007B540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1</w:t>
      </w:r>
      <w:r w:rsidRPr="007B540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uznesením č.</w:t>
      </w:r>
      <w:r w:rsidR="00E90A7C" w:rsidRPr="007B540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</w:t>
      </w:r>
      <w:r w:rsidR="007B5404" w:rsidRPr="007B540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368</w:t>
      </w:r>
      <w:r w:rsidR="005056DA" w:rsidRPr="007B540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/20</w:t>
      </w:r>
      <w:r w:rsidR="00F64D8E" w:rsidRPr="007B540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2</w:t>
      </w:r>
      <w:r w:rsidR="007B5404" w:rsidRPr="007B540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1</w:t>
      </w:r>
      <w:r w:rsidRPr="007B540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.</w:t>
      </w:r>
    </w:p>
    <w:p w14:paraId="57E5C591" w14:textId="77777777" w:rsidR="00E90A7C" w:rsidRPr="00035C3A" w:rsidRDefault="00E90A7C" w:rsidP="00E90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1E27E" w14:textId="140C3847" w:rsidR="00C3187A" w:rsidRDefault="00F64D8E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 priebe</w:t>
      </w:r>
      <w:r w:rsidR="009166F5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hu roka  bol rozpočet </w:t>
      </w:r>
      <w:r w:rsidR="00C3187A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upravený </w:t>
      </w:r>
      <w:r w:rsidR="009166F5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nasledovnými zmenami</w:t>
      </w:r>
      <w:r w:rsidR="00C3187A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:</w:t>
      </w:r>
    </w:p>
    <w:p w14:paraId="219A9402" w14:textId="4927C2E1" w:rsidR="00F64D8E" w:rsidRPr="00F64D8E" w:rsidRDefault="00F64D8E" w:rsidP="00F64D8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4D8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rozpočtové opatrenie č. 1/202</w:t>
      </w:r>
      <w:r w:rsidR="007B540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2</w:t>
      </w:r>
      <w:r w:rsidRPr="00F64D8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 schválené dňa 0</w:t>
      </w:r>
      <w:r w:rsidR="007B540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7</w:t>
      </w:r>
      <w:r w:rsidRPr="00F64D8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 0</w:t>
      </w:r>
      <w:r w:rsidR="007B540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2</w:t>
      </w:r>
      <w:r w:rsidRPr="00F64D8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 202</w:t>
      </w:r>
      <w:r w:rsidR="007B540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2</w:t>
      </w:r>
      <w:r w:rsidRPr="00F64D8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uznesením č. </w:t>
      </w:r>
      <w:r w:rsidR="007B540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392</w:t>
      </w:r>
      <w:r w:rsidRPr="00F64D8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/202</w:t>
      </w:r>
      <w:r w:rsidR="007B540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2</w:t>
      </w:r>
      <w:r w:rsidRPr="00F64D8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,</w:t>
      </w:r>
    </w:p>
    <w:p w14:paraId="422CC45A" w14:textId="6FBF7F02" w:rsidR="00F64D8E" w:rsidRPr="00F64D8E" w:rsidRDefault="00F64D8E" w:rsidP="00F64D8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rozpočtové opatrenie č. 2/202</w:t>
      </w:r>
      <w:r w:rsid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schválené  dňa 0</w:t>
      </w:r>
      <w:r w:rsid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. 0</w:t>
      </w:r>
      <w:r w:rsid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. 202</w:t>
      </w:r>
      <w:r w:rsid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 </w:t>
      </w:r>
      <w:r w:rsid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>406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/202</w:t>
      </w:r>
      <w:r w:rsid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4A75904E" w14:textId="46C136C3" w:rsidR="00F64D8E" w:rsidRPr="00F64D8E" w:rsidRDefault="00F64D8E" w:rsidP="00F64D8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rozpočtové opatrenie č. 3/202</w:t>
      </w:r>
      <w:r w:rsid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 dňa 31. 03. 2022 na základe oznámení o pridelení a o úprave výšky finančných prostriedkov 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B2DD17C" w14:textId="0A26F67F" w:rsidR="00F64D8E" w:rsidRPr="00F64D8E" w:rsidRDefault="00F64D8E" w:rsidP="00F64D8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rozpočtové opatrenie č. 4/202</w:t>
      </w:r>
      <w:r w:rsid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schválené dňa 0</w:t>
      </w:r>
      <w:r w:rsid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. 0</w:t>
      </w:r>
      <w:r w:rsid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. 202</w:t>
      </w:r>
      <w:r w:rsid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 </w:t>
      </w:r>
      <w:r w:rsid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>435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/202</w:t>
      </w:r>
      <w:r w:rsid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47CA5105" w14:textId="4D355F39" w:rsidR="00F64D8E" w:rsidRPr="00F64D8E" w:rsidRDefault="00F64D8E" w:rsidP="00F64D8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rozpočtové opatrenie č. 5/202</w:t>
      </w:r>
      <w:r w:rsid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schválené 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 0</w:t>
      </w:r>
      <w:r w:rsid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. 0</w:t>
      </w:r>
      <w:r w:rsid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. 202</w:t>
      </w:r>
      <w:r w:rsid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uznesením č. 451/2022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379317E4" w14:textId="6F722F07" w:rsidR="00F64D8E" w:rsidRPr="00F64D8E" w:rsidRDefault="00F64D8E" w:rsidP="00F64D8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rozpočtové opatrenie č. 6/202</w:t>
      </w:r>
      <w:r w:rsid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schválené dňa 0</w:t>
      </w:r>
      <w:r w:rsid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>09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. 202</w:t>
      </w:r>
      <w:r w:rsidR="007B5404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 </w:t>
      </w:r>
      <w:r w:rsidR="00F63665">
        <w:rPr>
          <w:rFonts w:ascii="Times New Roman" w:eastAsia="Times New Roman" w:hAnsi="Times New Roman" w:cs="Times New Roman"/>
          <w:sz w:val="24"/>
          <w:szCs w:val="24"/>
          <w:lang w:eastAsia="sk-SK"/>
        </w:rPr>
        <w:t>457/2022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21084EF6" w14:textId="2C141F3C" w:rsidR="00F64D8E" w:rsidRPr="003E574B" w:rsidRDefault="00F64D8E" w:rsidP="00F64D8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rozpočtové opatrenie č. 7/202</w:t>
      </w:r>
      <w:r w:rsidR="00F63665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636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schválené dňa 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F63665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. 1</w:t>
      </w:r>
      <w:r w:rsidR="00F63665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. 202</w:t>
      </w:r>
      <w:r w:rsidR="00F63665">
        <w:rPr>
          <w:rFonts w:ascii="Times New Roman" w:eastAsia="Times New Roman" w:hAnsi="Times New Roman" w:cs="Times New Roman"/>
          <w:sz w:val="24"/>
          <w:szCs w:val="24"/>
          <w:lang w:eastAsia="sk-SK"/>
        </w:rPr>
        <w:t>2, uznesením č. 480/2022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E57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(rozpočtový presun výdavkov v rámci schváleného rozpočtu obce do výšky 10 0000 €), </w:t>
      </w:r>
    </w:p>
    <w:p w14:paraId="56C9F1A2" w14:textId="40090253" w:rsidR="00F64D8E" w:rsidRPr="00F64D8E" w:rsidRDefault="00F64D8E" w:rsidP="00F64D8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rozpočtové opatrenie č. 8/202</w:t>
      </w:r>
      <w:r w:rsidR="00F636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starostu obce 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zo dňa 2</w:t>
      </w:r>
      <w:r w:rsidR="00F63665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. 1</w:t>
      </w:r>
      <w:r w:rsidR="00F63665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. 202</w:t>
      </w:r>
      <w:r w:rsidR="0067380C">
        <w:rPr>
          <w:rFonts w:ascii="Times New Roman" w:eastAsia="Times New Roman" w:hAnsi="Times New Roman" w:cs="Times New Roman"/>
          <w:sz w:val="24"/>
          <w:szCs w:val="24"/>
          <w:lang w:eastAsia="sk-SK"/>
        </w:rPr>
        <w:t>2 (rozpočtový presun výdavkov v rámci schváleného rozpočtu do výšky 10 000 €)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C47AB85" w14:textId="0ECF5818" w:rsidR="00F64D8E" w:rsidRPr="00F64D8E" w:rsidRDefault="00F64D8E" w:rsidP="00F64D8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rozpočtové opatrenie č. 9/202</w:t>
      </w:r>
      <w:r w:rsidR="0067380C">
        <w:rPr>
          <w:rFonts w:ascii="Times New Roman" w:eastAsia="Times New Roman" w:hAnsi="Times New Roman" w:cs="Times New Roman"/>
          <w:sz w:val="24"/>
          <w:szCs w:val="24"/>
          <w:lang w:eastAsia="sk-SK"/>
        </w:rPr>
        <w:t>2 zo dňa 10. 11.2022 na základe oznámení o pridelení a o úprave výšky finančných prostriedkov,</w:t>
      </w:r>
    </w:p>
    <w:p w14:paraId="048BD4BA" w14:textId="66A48FD7" w:rsidR="00F64D8E" w:rsidRPr="00F64D8E" w:rsidRDefault="00F64D8E" w:rsidP="00F64D8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rozpočtové opatrenie č. 10/202</w:t>
      </w:r>
      <w:r w:rsidR="0067380C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7380C"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schválené dňa 14. 11. 2022, uznesením č. 493/2022,</w:t>
      </w:r>
    </w:p>
    <w:p w14:paraId="036C9B05" w14:textId="57833BAB" w:rsidR="00F64D8E" w:rsidRPr="00F64D8E" w:rsidRDefault="00F64D8E" w:rsidP="00F64D8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rozpočtové opatrenie starostu obce č. 11/202</w:t>
      </w:r>
      <w:r w:rsidR="006738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 dňa </w:t>
      </w:r>
      <w:r w:rsidR="0067380C">
        <w:rPr>
          <w:rFonts w:ascii="Times New Roman" w:eastAsia="Times New Roman" w:hAnsi="Times New Roman" w:cs="Times New Roman"/>
          <w:sz w:val="24"/>
          <w:szCs w:val="24"/>
          <w:lang w:eastAsia="sk-SK"/>
        </w:rPr>
        <w:t>22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. 1</w:t>
      </w:r>
      <w:r w:rsidR="0067380C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. 202</w:t>
      </w:r>
      <w:r w:rsidR="0067380C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(povolené prekročenie výdavkov pri dosiahnutí vyšších príjmov obce do 10 000 €),</w:t>
      </w:r>
    </w:p>
    <w:p w14:paraId="7883D22C" w14:textId="097C881F" w:rsidR="00F64D8E" w:rsidRPr="00F64D8E" w:rsidRDefault="00F64D8E" w:rsidP="00F64D8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rozpočtové opatrenie č. 12/202</w:t>
      </w:r>
      <w:r w:rsidR="006738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 dňa </w:t>
      </w:r>
      <w:r w:rsidR="003E574B">
        <w:rPr>
          <w:rFonts w:ascii="Times New Roman" w:eastAsia="Times New Roman" w:hAnsi="Times New Roman" w:cs="Times New Roman"/>
          <w:sz w:val="24"/>
          <w:szCs w:val="24"/>
          <w:lang w:eastAsia="sk-SK"/>
        </w:rPr>
        <w:t>28.11.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</w:t>
      </w:r>
      <w:r w:rsidR="003E574B">
        <w:rPr>
          <w:rFonts w:ascii="Times New Roman" w:eastAsia="Times New Roman" w:hAnsi="Times New Roman" w:cs="Times New Roman"/>
          <w:sz w:val="24"/>
          <w:szCs w:val="24"/>
          <w:lang w:eastAsia="sk-SK"/>
        </w:rPr>
        <w:t>2 na základe oznámení a pridelení a o úprave výšky finančných prostriedkov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7422ED7F" w14:textId="06FCA17B" w:rsidR="00F64D8E" w:rsidRDefault="00F64D8E" w:rsidP="00F64D8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rozpočtové opatrenie  č. 13/202</w:t>
      </w:r>
      <w:r w:rsidR="003E574B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 dňa </w:t>
      </w:r>
      <w:r w:rsidR="003E574B">
        <w:rPr>
          <w:rFonts w:ascii="Times New Roman" w:eastAsia="Times New Roman" w:hAnsi="Times New Roman" w:cs="Times New Roman"/>
          <w:sz w:val="24"/>
          <w:szCs w:val="24"/>
          <w:lang w:eastAsia="sk-SK"/>
        </w:rPr>
        <w:t>29</w:t>
      </w: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. 12. 202</w:t>
      </w:r>
      <w:r w:rsidR="003E574B">
        <w:rPr>
          <w:rFonts w:ascii="Times New Roman" w:eastAsia="Times New Roman" w:hAnsi="Times New Roman" w:cs="Times New Roman"/>
          <w:sz w:val="24"/>
          <w:szCs w:val="24"/>
          <w:lang w:eastAsia="sk-SK"/>
        </w:rPr>
        <w:t>2 na základe oznámení a pridelení a o úprave výšky finančných prostriedkov,</w:t>
      </w:r>
    </w:p>
    <w:p w14:paraId="114BA99C" w14:textId="12130EA8" w:rsidR="003E574B" w:rsidRPr="00F64D8E" w:rsidRDefault="003E574B" w:rsidP="00F64D8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rozpočtové opatrenie starostu obce č. 14/2022 zo dňa 30. 12. 2022 (rozpočtový presun výdavkov v rámci schváleného rozpočtu do výšky 10 000 €).</w:t>
      </w:r>
    </w:p>
    <w:p w14:paraId="1B72E3D1" w14:textId="77777777" w:rsidR="00F64D8E" w:rsidRPr="00035C3A" w:rsidRDefault="00F64D8E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2E82A709" w14:textId="5D58A942" w:rsidR="00C3187A" w:rsidRPr="00035C3A" w:rsidRDefault="001F4563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Tabuľka č. 1: </w:t>
      </w:r>
      <w:r w:rsidR="006115EE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Rozpočtové hospodárenie </w:t>
      </w:r>
      <w:r w:rsidR="00FC181E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Obce Lendak </w:t>
      </w:r>
      <w:r w:rsidR="006115EE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 roku 20</w:t>
      </w:r>
      <w:r w:rsidR="005021B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2</w:t>
      </w:r>
      <w:r w:rsidR="00F6066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2</w:t>
      </w:r>
    </w:p>
    <w:tbl>
      <w:tblPr>
        <w:tblStyle w:val="Mriekatabuky"/>
        <w:tblW w:w="9700" w:type="dxa"/>
        <w:tblLayout w:type="fixed"/>
        <w:tblLook w:val="04A0" w:firstRow="1" w:lastRow="0" w:firstColumn="1" w:lastColumn="0" w:noHBand="0" w:noVBand="1"/>
      </w:tblPr>
      <w:tblGrid>
        <w:gridCol w:w="3179"/>
        <w:gridCol w:w="1843"/>
        <w:gridCol w:w="1843"/>
        <w:gridCol w:w="1843"/>
        <w:gridCol w:w="992"/>
      </w:tblGrid>
      <w:tr w:rsidR="005E37D4" w:rsidRPr="00035C3A" w14:paraId="37AD0B88" w14:textId="77777777" w:rsidTr="00EC1BED">
        <w:tc>
          <w:tcPr>
            <w:tcW w:w="3179" w:type="dxa"/>
            <w:tcBorders>
              <w:bottom w:val="single" w:sz="4" w:space="0" w:color="auto"/>
            </w:tcBorders>
            <w:shd w:val="clear" w:color="auto" w:fill="A6A6A6" w:themeFill="background1" w:themeFillShade="A6"/>
            <w:hideMark/>
          </w:tcPr>
          <w:p w14:paraId="654EC801" w14:textId="77777777" w:rsidR="005E37D4" w:rsidRPr="00035C3A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" w:name="catid_10880"/>
            <w:bookmarkEnd w:id="1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  <w:hideMark/>
          </w:tcPr>
          <w:p w14:paraId="1A5BAFFF" w14:textId="2865C308" w:rsidR="005E37D4" w:rsidRPr="00035C3A" w:rsidRDefault="005E37D4" w:rsidP="0096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Rozpočet na rok 20</w:t>
            </w:r>
            <w:r w:rsidR="00502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F60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  <w:hideMark/>
          </w:tcPr>
          <w:p w14:paraId="4A7B971D" w14:textId="5809092A" w:rsidR="005E37D4" w:rsidRPr="00035C3A" w:rsidRDefault="005E37D4" w:rsidP="0096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Rozpočet po zmenách 20</w:t>
            </w:r>
            <w:r w:rsidR="00502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F60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2610656" w14:textId="4D0EB26C" w:rsidR="005E37D4" w:rsidRPr="00035C3A" w:rsidRDefault="005E37D4" w:rsidP="009648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 k 31.12.20</w:t>
            </w:r>
            <w:r w:rsidR="00502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F60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F3CB9B4" w14:textId="77777777" w:rsidR="005E37D4" w:rsidRPr="00035C3A" w:rsidRDefault="005E37D4" w:rsidP="005D33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Plnenie v %</w:t>
            </w:r>
          </w:p>
        </w:tc>
      </w:tr>
      <w:tr w:rsidR="005E37D4" w:rsidRPr="00035C3A" w14:paraId="7748C8E5" w14:textId="77777777" w:rsidTr="005021B5">
        <w:tc>
          <w:tcPr>
            <w:tcW w:w="3179" w:type="dxa"/>
            <w:shd w:val="clear" w:color="auto" w:fill="FFFFFF" w:themeFill="background1"/>
            <w:hideMark/>
          </w:tcPr>
          <w:p w14:paraId="04A0226C" w14:textId="77777777" w:rsidR="005E37D4" w:rsidRPr="00035C3A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príjmy</w:t>
            </w:r>
          </w:p>
        </w:tc>
        <w:tc>
          <w:tcPr>
            <w:tcW w:w="1843" w:type="dxa"/>
            <w:shd w:val="clear" w:color="auto" w:fill="FFFFFF" w:themeFill="background1"/>
          </w:tcPr>
          <w:p w14:paraId="0E553DB0" w14:textId="07D80252" w:rsidR="005E37D4" w:rsidRPr="003E574B" w:rsidRDefault="003E574B" w:rsidP="00CF45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E57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5 342 479,00</w:t>
            </w:r>
          </w:p>
        </w:tc>
        <w:tc>
          <w:tcPr>
            <w:tcW w:w="1843" w:type="dxa"/>
            <w:shd w:val="clear" w:color="auto" w:fill="FFFFFF" w:themeFill="background1"/>
          </w:tcPr>
          <w:p w14:paraId="772C421B" w14:textId="56CB9138" w:rsidR="005E37D4" w:rsidRPr="00362170" w:rsidRDefault="00362170" w:rsidP="00F14F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21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6 025 962,21</w:t>
            </w:r>
          </w:p>
        </w:tc>
        <w:tc>
          <w:tcPr>
            <w:tcW w:w="1843" w:type="dxa"/>
            <w:shd w:val="clear" w:color="auto" w:fill="FFFFFF" w:themeFill="background1"/>
          </w:tcPr>
          <w:p w14:paraId="77F0F659" w14:textId="2EE6DE57" w:rsidR="005E37D4" w:rsidRPr="00441AE0" w:rsidRDefault="00565B44" w:rsidP="00F14F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5 934 599,89</w:t>
            </w:r>
          </w:p>
        </w:tc>
        <w:tc>
          <w:tcPr>
            <w:tcW w:w="992" w:type="dxa"/>
            <w:shd w:val="clear" w:color="auto" w:fill="FFFFFF" w:themeFill="background1"/>
          </w:tcPr>
          <w:p w14:paraId="7227ADF0" w14:textId="4374F1DD" w:rsidR="005E37D4" w:rsidRPr="00441AE0" w:rsidRDefault="0028164F" w:rsidP="00F14F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98,48</w:t>
            </w:r>
          </w:p>
        </w:tc>
      </w:tr>
      <w:tr w:rsidR="005E37D4" w:rsidRPr="00035C3A" w14:paraId="2A20ACD8" w14:textId="77777777" w:rsidTr="005021B5">
        <w:tc>
          <w:tcPr>
            <w:tcW w:w="3179" w:type="dxa"/>
            <w:tcBorders>
              <w:bottom w:val="single" w:sz="4" w:space="0" w:color="auto"/>
            </w:tcBorders>
            <w:hideMark/>
          </w:tcPr>
          <w:p w14:paraId="3E4FEB02" w14:textId="77777777" w:rsidR="005E37D4" w:rsidRPr="00035C3A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výdavky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F78245" w14:textId="0B5779AB" w:rsidR="005E37D4" w:rsidRPr="003E574B" w:rsidRDefault="003E574B" w:rsidP="009638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E57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4 647 674,00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44D630A" w14:textId="1D6324DF" w:rsidR="00E267EE" w:rsidRPr="00362170" w:rsidRDefault="00362170" w:rsidP="00E267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21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5 4</w:t>
            </w:r>
            <w:r w:rsidR="00D935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42 701,27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DD4588" w14:textId="0175B2AE" w:rsidR="005E37D4" w:rsidRPr="00441AE0" w:rsidRDefault="00F55498" w:rsidP="009940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565B44"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371 815,66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C15684" w14:textId="1D3954DB" w:rsidR="005E37D4" w:rsidRPr="00441AE0" w:rsidRDefault="009E593D" w:rsidP="002C42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98,69</w:t>
            </w:r>
          </w:p>
        </w:tc>
      </w:tr>
      <w:tr w:rsidR="005E37D4" w:rsidRPr="00035C3A" w14:paraId="18366A0B" w14:textId="77777777" w:rsidTr="005021B5">
        <w:tc>
          <w:tcPr>
            <w:tcW w:w="3179" w:type="dxa"/>
            <w:shd w:val="clear" w:color="auto" w:fill="D9D9D9" w:themeFill="background1" w:themeFillShade="D9"/>
            <w:hideMark/>
          </w:tcPr>
          <w:p w14:paraId="4293985C" w14:textId="77777777" w:rsidR="005E37D4" w:rsidRPr="00035C3A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Hospodársky výsledok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348DC9C" w14:textId="3B755B00" w:rsidR="005E37D4" w:rsidRPr="003E574B" w:rsidRDefault="003E574B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E57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694 805,00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D4428B0" w14:textId="6C52C2DA" w:rsidR="005E37D4" w:rsidRPr="00362170" w:rsidRDefault="00D935E0" w:rsidP="008056A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583 260,94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AD99D84" w14:textId="32B07758" w:rsidR="005E37D4" w:rsidRPr="00441AE0" w:rsidRDefault="00565B44" w:rsidP="00F857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562 784,23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97C7F8F" w14:textId="04306322" w:rsidR="005E37D4" w:rsidRPr="00441AE0" w:rsidRDefault="0028164F" w:rsidP="0006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5E37D4" w:rsidRPr="00035C3A" w14:paraId="675664A1" w14:textId="77777777" w:rsidTr="005021B5">
        <w:tc>
          <w:tcPr>
            <w:tcW w:w="3179" w:type="dxa"/>
            <w:hideMark/>
          </w:tcPr>
          <w:p w14:paraId="7A8EDA58" w14:textId="77777777" w:rsidR="005E37D4" w:rsidRPr="00035C3A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1843" w:type="dxa"/>
          </w:tcPr>
          <w:p w14:paraId="555B6491" w14:textId="6724DBB5" w:rsidR="005E37D4" w:rsidRPr="003E574B" w:rsidRDefault="003E574B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E57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4 000,00</w:t>
            </w:r>
          </w:p>
        </w:tc>
        <w:tc>
          <w:tcPr>
            <w:tcW w:w="1843" w:type="dxa"/>
          </w:tcPr>
          <w:p w14:paraId="2E2DFF98" w14:textId="3A9CB11C" w:rsidR="005E37D4" w:rsidRPr="00362170" w:rsidRDefault="00362170" w:rsidP="00F14F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21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</w:t>
            </w:r>
            <w:r w:rsidR="00B60D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3621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879</w:t>
            </w:r>
            <w:r w:rsidR="00B60D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Pr="003621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1843" w:type="dxa"/>
          </w:tcPr>
          <w:p w14:paraId="35B339CB" w14:textId="16E38691" w:rsidR="005E37D4" w:rsidRPr="00441AE0" w:rsidRDefault="00565B44" w:rsidP="00565B4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39 794,55</w:t>
            </w:r>
          </w:p>
        </w:tc>
        <w:tc>
          <w:tcPr>
            <w:tcW w:w="992" w:type="dxa"/>
          </w:tcPr>
          <w:p w14:paraId="37BCF6D7" w14:textId="2EA9E0F1" w:rsidR="005E37D4" w:rsidRPr="00441AE0" w:rsidRDefault="0028164F" w:rsidP="00F14F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102,3</w:t>
            </w:r>
            <w:r w:rsidR="009E5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E37D4" w:rsidRPr="00035C3A" w14:paraId="5A9449DA" w14:textId="77777777" w:rsidTr="005021B5">
        <w:tc>
          <w:tcPr>
            <w:tcW w:w="3179" w:type="dxa"/>
            <w:tcBorders>
              <w:bottom w:val="single" w:sz="4" w:space="0" w:color="auto"/>
            </w:tcBorders>
            <w:hideMark/>
          </w:tcPr>
          <w:p w14:paraId="785F5C1C" w14:textId="77777777" w:rsidR="005E37D4" w:rsidRPr="00035C3A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výdavky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D5DA663" w14:textId="7E2B3913" w:rsidR="005E37D4" w:rsidRPr="003E574B" w:rsidRDefault="003E574B" w:rsidP="009638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E57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986 546,00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CC52CDD" w14:textId="5767D3AC" w:rsidR="005E37D4" w:rsidRPr="00362170" w:rsidRDefault="00362170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21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D935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170 435,55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56C85F" w14:textId="5DE60A93" w:rsidR="005E37D4" w:rsidRPr="00441AE0" w:rsidRDefault="00F55498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902 649,3</w:t>
            </w:r>
            <w:r w:rsidR="0028164F"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518CD3" w14:textId="06F47489" w:rsidR="005E37D4" w:rsidRPr="00441AE0" w:rsidRDefault="0028164F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9E5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7,12</w:t>
            </w:r>
          </w:p>
        </w:tc>
      </w:tr>
      <w:tr w:rsidR="005E37D4" w:rsidRPr="00035C3A" w14:paraId="10E9129F" w14:textId="77777777" w:rsidTr="005021B5">
        <w:tc>
          <w:tcPr>
            <w:tcW w:w="3179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05E209D0" w14:textId="77777777" w:rsidR="005E37D4" w:rsidRPr="00035C3A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Hospodársky výsledok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9F2D54" w14:textId="09E10B4C" w:rsidR="005E37D4" w:rsidRPr="003E574B" w:rsidRDefault="003E574B" w:rsidP="008627BB">
            <w:pPr>
              <w:pStyle w:val="Odsekzoznamu"/>
              <w:ind w:left="0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E57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-982 546,00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9AD545" w14:textId="6EFA9A58" w:rsidR="005E37D4" w:rsidRPr="00362170" w:rsidRDefault="00362170" w:rsidP="00844888">
            <w:pPr>
              <w:pStyle w:val="Odsekzoznamu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21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-1</w:t>
            </w:r>
            <w:r w:rsidR="00D935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3621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D935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31 556,10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F4852B" w14:textId="02DF5A52" w:rsidR="005E37D4" w:rsidRPr="00441AE0" w:rsidRDefault="003E574B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-8</w:t>
            </w:r>
            <w:r w:rsidR="00F55498"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</w:t>
            </w:r>
            <w:r w:rsidR="00F55498"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854</w:t>
            </w:r>
            <w:r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="00565B44"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A598F0" w14:textId="5D20F60F" w:rsidR="005E37D4" w:rsidRPr="00441AE0" w:rsidRDefault="0028164F" w:rsidP="0006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5E37D4" w:rsidRPr="00035C3A" w14:paraId="78EDADB2" w14:textId="77777777" w:rsidTr="005021B5">
        <w:tc>
          <w:tcPr>
            <w:tcW w:w="3179" w:type="dxa"/>
            <w:shd w:val="clear" w:color="auto" w:fill="FFFFFF" w:themeFill="background1"/>
            <w:hideMark/>
          </w:tcPr>
          <w:p w14:paraId="587C12A9" w14:textId="77777777" w:rsidR="005E37D4" w:rsidRPr="00035C3A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Príjmové finančné operácie</w:t>
            </w:r>
          </w:p>
        </w:tc>
        <w:tc>
          <w:tcPr>
            <w:tcW w:w="1843" w:type="dxa"/>
            <w:shd w:val="clear" w:color="auto" w:fill="FFFFFF" w:themeFill="background1"/>
          </w:tcPr>
          <w:p w14:paraId="2AE4C060" w14:textId="2D9BEF24" w:rsidR="005E37D4" w:rsidRPr="003E574B" w:rsidRDefault="003E574B" w:rsidP="00CF45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E57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405 580,00</w:t>
            </w:r>
          </w:p>
        </w:tc>
        <w:tc>
          <w:tcPr>
            <w:tcW w:w="1843" w:type="dxa"/>
            <w:shd w:val="clear" w:color="auto" w:fill="FFFFFF" w:themeFill="background1"/>
          </w:tcPr>
          <w:p w14:paraId="24B4FAB1" w14:textId="2F4300F6" w:rsidR="005E37D4" w:rsidRPr="00362170" w:rsidRDefault="00362170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21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648 295,16</w:t>
            </w:r>
          </w:p>
        </w:tc>
        <w:tc>
          <w:tcPr>
            <w:tcW w:w="1843" w:type="dxa"/>
            <w:shd w:val="clear" w:color="auto" w:fill="FFFFFF" w:themeFill="background1"/>
          </w:tcPr>
          <w:p w14:paraId="4E022DA5" w14:textId="5A77CC5B" w:rsidR="005E37D4" w:rsidRPr="00441AE0" w:rsidRDefault="00565B44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727 864,93</w:t>
            </w:r>
          </w:p>
        </w:tc>
        <w:tc>
          <w:tcPr>
            <w:tcW w:w="992" w:type="dxa"/>
            <w:shd w:val="clear" w:color="auto" w:fill="FFFFFF" w:themeFill="background1"/>
          </w:tcPr>
          <w:p w14:paraId="449DE882" w14:textId="0561E1B9" w:rsidR="005E37D4" w:rsidRPr="00441AE0" w:rsidRDefault="009E593D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112,28</w:t>
            </w:r>
          </w:p>
        </w:tc>
      </w:tr>
      <w:tr w:rsidR="005E37D4" w:rsidRPr="00035C3A" w14:paraId="6C7BB123" w14:textId="77777777" w:rsidTr="005021B5">
        <w:tc>
          <w:tcPr>
            <w:tcW w:w="3179" w:type="dxa"/>
            <w:tcBorders>
              <w:bottom w:val="single" w:sz="4" w:space="0" w:color="auto"/>
            </w:tcBorders>
            <w:hideMark/>
          </w:tcPr>
          <w:p w14:paraId="512D8A23" w14:textId="77777777" w:rsidR="005E37D4" w:rsidRPr="00035C3A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Výdavkové finančné operácie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B193FF3" w14:textId="32D1D58E" w:rsidR="008627BB" w:rsidRPr="003E574B" w:rsidRDefault="003E574B" w:rsidP="00EC1B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E57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100 000,00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2B721F2" w14:textId="0C8C13DD" w:rsidR="008627BB" w:rsidRPr="00362170" w:rsidRDefault="00362170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21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100 000,00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9E247E" w14:textId="0EEDDB63" w:rsidR="008627BB" w:rsidRPr="00441AE0" w:rsidRDefault="003E574B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99 999,96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BEADF0D" w14:textId="7933EA7C" w:rsidR="00065AD4" w:rsidRPr="00441AE0" w:rsidRDefault="0028164F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9E5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00,00</w:t>
            </w:r>
          </w:p>
        </w:tc>
      </w:tr>
      <w:tr w:rsidR="005E37D4" w:rsidRPr="00035C3A" w14:paraId="3F768E99" w14:textId="77777777" w:rsidTr="005021B5">
        <w:tc>
          <w:tcPr>
            <w:tcW w:w="3179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60478D7D" w14:textId="77777777" w:rsidR="005E37D4" w:rsidRPr="00035C3A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Hospodársky výsledok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0BE554" w14:textId="0AB2888D" w:rsidR="005E37D4" w:rsidRPr="003E574B" w:rsidRDefault="003E574B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E57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305 580,00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699717" w14:textId="1AA7EEF2" w:rsidR="005E37D4" w:rsidRPr="00362170" w:rsidRDefault="00362170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21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548 29</w:t>
            </w:r>
            <w:r w:rsidR="00C115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Pr="003621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D62373" w14:textId="2CCB094C" w:rsidR="005E37D4" w:rsidRPr="00441AE0" w:rsidRDefault="00565B44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627 </w:t>
            </w:r>
            <w:r w:rsidR="0028164F"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64,97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1AC14E" w14:textId="35978D96" w:rsidR="005E37D4" w:rsidRPr="00441AE0" w:rsidRDefault="009E593D" w:rsidP="009E5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5E37D4" w:rsidRPr="00035C3A" w14:paraId="3A1313F2" w14:textId="77777777" w:rsidTr="005021B5">
        <w:tc>
          <w:tcPr>
            <w:tcW w:w="3179" w:type="dxa"/>
            <w:shd w:val="clear" w:color="auto" w:fill="A6A6A6" w:themeFill="background1" w:themeFillShade="A6"/>
            <w:hideMark/>
          </w:tcPr>
          <w:p w14:paraId="42496570" w14:textId="77777777" w:rsidR="002A62A6" w:rsidRPr="00035C3A" w:rsidRDefault="002A62A6" w:rsidP="00F641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14C55C12" w14:textId="77777777" w:rsidR="005E37D4" w:rsidRPr="00035C3A" w:rsidRDefault="005E37D4" w:rsidP="00F641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Celkové hospodárenie obce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2842136B" w14:textId="77777777" w:rsidR="00573021" w:rsidRPr="003E574B" w:rsidRDefault="00573021" w:rsidP="0096386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6381F467" w14:textId="45421493" w:rsidR="003E574B" w:rsidRPr="003E574B" w:rsidRDefault="003E574B" w:rsidP="0096386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E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17 839,00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01CD37CB" w14:textId="77777777" w:rsidR="00382EE1" w:rsidRPr="00362170" w:rsidRDefault="00382EE1" w:rsidP="00B34B3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4A0B98D9" w14:textId="32D47C8B" w:rsidR="00362170" w:rsidRPr="00362170" w:rsidRDefault="00362170" w:rsidP="00B34B3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6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4BDFE7D0" w14:textId="77777777" w:rsidR="00382EE1" w:rsidRPr="00441AE0" w:rsidRDefault="00382EE1" w:rsidP="002A059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52A2C23D" w14:textId="209B9CF7" w:rsidR="003E574B" w:rsidRPr="00441AE0" w:rsidRDefault="00565B44" w:rsidP="002A059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41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327 794,42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46A270E5" w14:textId="77777777" w:rsidR="00B60D44" w:rsidRPr="00441AE0" w:rsidRDefault="00B60D44" w:rsidP="00CA64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0151CC31" w14:textId="3BA867C9" w:rsidR="00382EE1" w:rsidRPr="00441AE0" w:rsidRDefault="00B60D44" w:rsidP="00CA64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41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</w:tr>
    </w:tbl>
    <w:p w14:paraId="20E0224C" w14:textId="77777777" w:rsidR="00CB2904" w:rsidRPr="00035C3A" w:rsidRDefault="00CB2904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906FE3" w14:textId="6CA928C7" w:rsidR="00C3187A" w:rsidRPr="00035C3A" w:rsidRDefault="00C3187A" w:rsidP="00382646">
      <w:pPr>
        <w:pStyle w:val="Odsekzoznamu"/>
        <w:numPr>
          <w:ilvl w:val="0"/>
          <w:numId w:val="9"/>
        </w:numPr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Rozbor plnenia príjmov za rok 20</w:t>
      </w:r>
      <w:r w:rsidR="005021B5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2</w:t>
      </w:r>
      <w:r w:rsidR="00F60669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2</w:t>
      </w:r>
    </w:p>
    <w:p w14:paraId="2D212CBC" w14:textId="77777777" w:rsidR="00770710" w:rsidRPr="00035C3A" w:rsidRDefault="00770710" w:rsidP="007707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14:paraId="6CBDF6E5" w14:textId="73523488" w:rsidR="00770710" w:rsidRPr="00035C3A" w:rsidRDefault="00770710" w:rsidP="006115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Celkové príjmy obce Lendak v roku 20</w:t>
      </w:r>
      <w:r w:rsidR="005021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2</w:t>
      </w:r>
      <w:r w:rsidR="00F606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2</w:t>
      </w:r>
      <w:r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dosiahli </w:t>
      </w:r>
      <w:r w:rsidR="00F606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6 702 2</w:t>
      </w:r>
      <w:r w:rsidR="002816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59</w:t>
      </w:r>
      <w:r w:rsidR="00F606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,37</w:t>
      </w:r>
      <w:r w:rsidR="003621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</w:t>
      </w:r>
      <w:r w:rsidR="00F04B9A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€</w:t>
      </w:r>
      <w:r w:rsidR="00EA65FA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. Oproti roku 2</w:t>
      </w:r>
      <w:r w:rsidR="006115EE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0</w:t>
      </w:r>
      <w:r w:rsidR="002C62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2</w:t>
      </w:r>
      <w:r w:rsidR="00F606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1</w:t>
      </w:r>
      <w:r w:rsidR="00EA65FA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</w:t>
      </w:r>
      <w:r w:rsidR="006115EE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zaznamena</w:t>
      </w:r>
      <w:r w:rsidR="00EA65FA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li </w:t>
      </w:r>
      <w:r w:rsidR="002604B8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navýšenie</w:t>
      </w:r>
      <w:r w:rsidR="00EA65FA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o</w:t>
      </w:r>
      <w:r w:rsidR="00F606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 439 4</w:t>
      </w:r>
      <w:r w:rsidR="002816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26</w:t>
      </w:r>
      <w:r w:rsidR="00F606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,36</w:t>
      </w:r>
      <w:r w:rsidR="00EA65FA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€</w:t>
      </w:r>
      <w:r w:rsidR="00C65CA3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</w:t>
      </w:r>
      <w:r w:rsidR="00EA65FA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.</w:t>
      </w:r>
      <w:r w:rsidR="006115EE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</w:t>
      </w:r>
      <w:r w:rsidR="00D56E16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Príjmy boli plnené na </w:t>
      </w:r>
      <w:r w:rsidR="005021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9</w:t>
      </w:r>
      <w:r w:rsidR="00F606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9</w:t>
      </w:r>
      <w:r w:rsidR="005021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,</w:t>
      </w:r>
      <w:r w:rsidR="00F606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84</w:t>
      </w:r>
      <w:r w:rsidR="00D56E16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% oproti </w:t>
      </w:r>
      <w:r w:rsidR="0096489C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upravenému rozpočtu vo výške 6</w:t>
      </w:r>
      <w:r w:rsidR="00F606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 713 136,82</w:t>
      </w:r>
      <w:r w:rsidR="0096489C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</w:t>
      </w:r>
      <w:r w:rsidR="00D56E16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€.</w:t>
      </w:r>
    </w:p>
    <w:p w14:paraId="4EB59DC9" w14:textId="77777777" w:rsidR="00222F19" w:rsidRPr="00035C3A" w:rsidRDefault="00222F19" w:rsidP="007707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14:paraId="287305C2" w14:textId="6EDBE7DF" w:rsidR="001F4563" w:rsidRPr="00035C3A" w:rsidRDefault="001F4563" w:rsidP="0077071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Tabuľka č. 2: Celkové príjmy obce v roku 20</w:t>
      </w:r>
      <w:r w:rsidR="00C966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2</w:t>
      </w:r>
      <w:r w:rsidR="002C41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2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126"/>
        <w:gridCol w:w="2126"/>
        <w:gridCol w:w="1985"/>
      </w:tblGrid>
      <w:tr w:rsidR="00770710" w:rsidRPr="00035C3A" w14:paraId="27978D7A" w14:textId="77777777" w:rsidTr="001F4563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FB09FDE" w14:textId="77777777" w:rsidR="00770710" w:rsidRPr="00035C3A" w:rsidRDefault="00770710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15F1F0ED" w14:textId="340E8BD6" w:rsidR="00770710" w:rsidRPr="00035C3A" w:rsidRDefault="00770710" w:rsidP="002A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  <w:r w:rsidR="00EA65FA"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na rok 2</w:t>
            </w:r>
            <w:r w:rsidR="005D33C5"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 w:rsidR="00C96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F60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B46F70" w14:textId="77777777" w:rsidR="00770710" w:rsidRPr="00035C3A" w:rsidRDefault="00770710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0E241680" w14:textId="77777777" w:rsidR="00770710" w:rsidRPr="00035C3A" w:rsidRDefault="00770710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</w:t>
            </w:r>
          </w:p>
          <w:p w14:paraId="197FD4E4" w14:textId="762D0121" w:rsidR="0096489C" w:rsidRPr="00035C3A" w:rsidRDefault="00770710" w:rsidP="0096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</w:t>
            </w:r>
            <w:r w:rsidR="00EA65FA"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na rok 20</w:t>
            </w:r>
            <w:r w:rsidR="00C96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F60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816DEA2" w14:textId="5AC91171" w:rsidR="00770710" w:rsidRPr="00035C3A" w:rsidRDefault="00770710" w:rsidP="002A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</w:t>
            </w:r>
            <w:r w:rsidR="00C96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F60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67C259" w14:textId="77777777" w:rsidR="00770710" w:rsidRPr="00035C3A" w:rsidRDefault="00770710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 k rozpočtu po zmenách</w:t>
            </w:r>
          </w:p>
        </w:tc>
      </w:tr>
      <w:tr w:rsidR="00770710" w:rsidRPr="00441AE0" w14:paraId="72F1B205" w14:textId="77777777" w:rsidTr="0080368A">
        <w:trPr>
          <w:trHeight w:val="54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1B3D30" w14:textId="1EA9DAB1" w:rsidR="00770710" w:rsidRPr="00441AE0" w:rsidRDefault="00C966D1" w:rsidP="00260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F60669"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752 059,00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3B92" w14:textId="77777777" w:rsidR="0080368A" w:rsidRPr="00441AE0" w:rsidRDefault="0080368A" w:rsidP="003F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7E55D81E" w14:textId="58C3D575" w:rsidR="00C966D1" w:rsidRPr="00441AE0" w:rsidRDefault="00C966D1" w:rsidP="003F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B8049B"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713 136</w:t>
            </w:r>
            <w:r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="00B8049B"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EBF" w14:textId="77777777" w:rsidR="0080368A" w:rsidRPr="00441AE0" w:rsidRDefault="0080368A" w:rsidP="00F1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06FB16F" w14:textId="37602089" w:rsidR="00C966D1" w:rsidRPr="00441AE0" w:rsidRDefault="00C966D1" w:rsidP="00F1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B8049B"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702</w:t>
            </w:r>
            <w:r w:rsidR="0028164F"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259,</w:t>
            </w:r>
            <w:r w:rsidR="00B8049B"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6D262" w14:textId="6205BC80" w:rsidR="00770710" w:rsidRPr="00441AE0" w:rsidRDefault="00C966D1" w:rsidP="00F1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r w:rsidR="00B8049B"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r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="00B8049B"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</w:t>
            </w:r>
          </w:p>
        </w:tc>
      </w:tr>
    </w:tbl>
    <w:p w14:paraId="3D476167" w14:textId="77777777" w:rsidR="00770710" w:rsidRPr="00441AE0" w:rsidRDefault="00770710" w:rsidP="00B320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14:paraId="7670825C" w14:textId="5673B9E9" w:rsidR="00273EF0" w:rsidRPr="00441AE0" w:rsidRDefault="00273EF0" w:rsidP="00B320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441A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V grafe č. </w:t>
      </w:r>
      <w:r w:rsidR="00E03340" w:rsidRPr="00441A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1</w:t>
      </w:r>
      <w:r w:rsidRPr="00441A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sú príjmy obce rozdelené na kapitálové príjmy, príjmové finančné operácie a bežné príjmy </w:t>
      </w:r>
      <w:r w:rsidR="002A0590" w:rsidRPr="00441A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(daňové, nedaňové a príjmy </w:t>
      </w:r>
      <w:r w:rsidRPr="00441A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rozpočtovej organizácie</w:t>
      </w:r>
      <w:r w:rsidR="002A0590" w:rsidRPr="00441A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)</w:t>
      </w:r>
      <w:r w:rsidRPr="00441A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. Bežné príjmy sa na celkových príjmoch </w:t>
      </w:r>
      <w:r w:rsidR="00B3207B" w:rsidRPr="00441A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O</w:t>
      </w:r>
      <w:r w:rsidRPr="00441A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bce Lendak podieľali </w:t>
      </w:r>
      <w:r w:rsidR="00B5372A" w:rsidRPr="00441A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8</w:t>
      </w:r>
      <w:r w:rsidR="0028164F" w:rsidRPr="00441A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8,55</w:t>
      </w:r>
      <w:r w:rsidR="00B3207B" w:rsidRPr="00441A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%, príjmové finančné  operácie predstavovali </w:t>
      </w:r>
      <w:r w:rsidR="0028164F" w:rsidRPr="00441A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10,86</w:t>
      </w:r>
      <w:r w:rsidR="00B3207B" w:rsidRPr="00441A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% z celkových príjmov obce, kapitálové príjmy </w:t>
      </w:r>
      <w:r w:rsidR="00DA164D" w:rsidRPr="00441A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0,</w:t>
      </w:r>
      <w:r w:rsidR="00B5372A" w:rsidRPr="00441A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59</w:t>
      </w:r>
      <w:r w:rsidR="00B3207B" w:rsidRPr="00441A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% z celkových príjmov.</w:t>
      </w:r>
    </w:p>
    <w:p w14:paraId="242EE017" w14:textId="77777777" w:rsidR="00B3207B" w:rsidRPr="00035C3A" w:rsidRDefault="00CB2904" w:rsidP="00B320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441A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Graf č. </w:t>
      </w:r>
      <w:r w:rsidR="00E03340" w:rsidRPr="00441A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1</w:t>
      </w:r>
      <w:r w:rsidR="00E776FB" w:rsidRPr="00441A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: Štruktúra príjmov</w:t>
      </w:r>
    </w:p>
    <w:p w14:paraId="35578D53" w14:textId="27F96DD1" w:rsidR="00C65CA3" w:rsidRPr="00035C3A" w:rsidRDefault="00DA164D" w:rsidP="00B320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>
        <w:rPr>
          <w:noProof/>
        </w:rPr>
        <w:lastRenderedPageBreak/>
        <w:drawing>
          <wp:inline distT="0" distB="0" distL="0" distR="0" wp14:anchorId="26F6B315" wp14:editId="4A1286C2">
            <wp:extent cx="5760720" cy="3797935"/>
            <wp:effectExtent l="0" t="0" r="11430" b="12065"/>
            <wp:docPr id="13" name="Graf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AD5811D" w14:textId="696DB8CA" w:rsidR="0089364C" w:rsidRPr="00035C3A" w:rsidRDefault="0089364C" w:rsidP="00273E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14:paraId="6BC73F2D" w14:textId="77777777" w:rsidR="00C3187A" w:rsidRPr="00035C3A" w:rsidRDefault="00BB5BD3" w:rsidP="00382646">
      <w:pPr>
        <w:pStyle w:val="Odsekzoznamu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B</w:t>
      </w:r>
      <w:r w:rsidR="00C3187A"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ežné daňové </w:t>
      </w:r>
      <w:r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príjmy</w:t>
      </w:r>
    </w:p>
    <w:p w14:paraId="55CF951C" w14:textId="77777777" w:rsidR="009F1FAF" w:rsidRPr="00035C3A" w:rsidRDefault="009F1FAF" w:rsidP="009F1FAF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</w:p>
    <w:p w14:paraId="17984571" w14:textId="77777777" w:rsidR="00C3187A" w:rsidRPr="00035C3A" w:rsidRDefault="00C3187A" w:rsidP="0038264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výnos dane z príjmov poukázaný územnej samospráve </w:t>
      </w:r>
    </w:p>
    <w:p w14:paraId="47ACB39A" w14:textId="77777777" w:rsidR="00C3187A" w:rsidRPr="00035C3A" w:rsidRDefault="00C3187A" w:rsidP="0038264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daň z nehnuteľností (daň z pozemkov a daň zo stavieb)</w:t>
      </w:r>
    </w:p>
    <w:p w14:paraId="4772F396" w14:textId="77777777" w:rsidR="00C3187A" w:rsidRPr="00035C3A" w:rsidRDefault="00C3187A" w:rsidP="0038264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daň za psa </w:t>
      </w:r>
    </w:p>
    <w:p w14:paraId="1FF796C3" w14:textId="77777777" w:rsidR="00C3187A" w:rsidRPr="00035C3A" w:rsidRDefault="00C3187A" w:rsidP="0038264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daň za užívanie verejného priestranstva </w:t>
      </w:r>
    </w:p>
    <w:p w14:paraId="785F8570" w14:textId="77777777" w:rsidR="00C3187A" w:rsidRPr="00035C3A" w:rsidRDefault="00C3187A" w:rsidP="0038264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daň za ubytovanie</w:t>
      </w:r>
    </w:p>
    <w:p w14:paraId="038F0849" w14:textId="77777777" w:rsidR="00C3187A" w:rsidRPr="00035C3A" w:rsidRDefault="00C3187A" w:rsidP="0038264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poplatok za odvoz komunálneho odpadu a drob. stav. odpadu</w:t>
      </w:r>
    </w:p>
    <w:p w14:paraId="213D8FE5" w14:textId="77777777" w:rsidR="00CB2904" w:rsidRPr="00035C3A" w:rsidRDefault="00CB2904" w:rsidP="001F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C60095" w14:textId="273B0638" w:rsidR="001F4563" w:rsidRPr="00035C3A" w:rsidRDefault="001F4563" w:rsidP="001F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č. 3: Bežné daňové príjmy</w:t>
      </w:r>
      <w:r w:rsidR="00D54B47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</w:t>
      </w:r>
      <w:r w:rsidR="00C966D1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B8049B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tbl>
      <w:tblPr>
        <w:tblW w:w="924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137"/>
        <w:gridCol w:w="1541"/>
        <w:gridCol w:w="18"/>
        <w:gridCol w:w="1560"/>
        <w:gridCol w:w="1417"/>
        <w:gridCol w:w="992"/>
      </w:tblGrid>
      <w:tr w:rsidR="004C26E4" w:rsidRPr="00035C3A" w14:paraId="43678527" w14:textId="77777777" w:rsidTr="00933085">
        <w:trPr>
          <w:trHeight w:val="562"/>
        </w:trPr>
        <w:tc>
          <w:tcPr>
            <w:tcW w:w="582" w:type="dxa"/>
            <w:shd w:val="clear" w:color="auto" w:fill="BFBFBF" w:themeFill="background1" w:themeFillShade="BF"/>
          </w:tcPr>
          <w:p w14:paraId="34113D67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6D7A21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Druh dane/poplatku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14:paraId="46F2F212" w14:textId="77777777" w:rsidR="004C26E4" w:rsidRPr="00035C3A" w:rsidRDefault="004C26E4" w:rsidP="000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713D6B36" w14:textId="77777777" w:rsidR="004C26E4" w:rsidRPr="00035C3A" w:rsidRDefault="004C26E4" w:rsidP="000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po zmenách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5C46EC2E" w14:textId="537A95A9" w:rsidR="004C26E4" w:rsidRPr="00035C3A" w:rsidRDefault="004C26E4" w:rsidP="009C7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</w:t>
            </w:r>
            <w:r w:rsidR="005056DA" w:rsidRPr="00035C3A">
              <w:rPr>
                <w:rFonts w:ascii="Times New Roman" w:eastAsia="Times New Roman" w:hAnsi="Times New Roman" w:cs="Times New Roman"/>
                <w:b/>
                <w:lang w:eastAsia="sk-SK"/>
              </w:rPr>
              <w:t>31.12.20</w:t>
            </w:r>
            <w:r w:rsidR="00C966D1">
              <w:rPr>
                <w:rFonts w:ascii="Times New Roman" w:eastAsia="Times New Roman" w:hAnsi="Times New Roman" w:cs="Times New Roman"/>
                <w:b/>
                <w:lang w:eastAsia="sk-SK"/>
              </w:rPr>
              <w:t>2</w:t>
            </w:r>
            <w:r w:rsidR="007322AF">
              <w:rPr>
                <w:rFonts w:ascii="Times New Roman" w:eastAsia="Times New Roman" w:hAnsi="Times New Roman" w:cs="Times New Roman"/>
                <w:b/>
                <w:lang w:eastAsia="sk-SK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7DF7A67" w14:textId="77777777" w:rsidR="004C26E4" w:rsidRPr="00035C3A" w:rsidRDefault="004C26E4" w:rsidP="00070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Plnenie v %</w:t>
            </w:r>
          </w:p>
        </w:tc>
      </w:tr>
      <w:tr w:rsidR="004C26E4" w:rsidRPr="00035C3A" w14:paraId="1B8D921E" w14:textId="77777777" w:rsidTr="0080368A">
        <w:trPr>
          <w:trHeight w:val="300"/>
        </w:trPr>
        <w:tc>
          <w:tcPr>
            <w:tcW w:w="582" w:type="dxa"/>
          </w:tcPr>
          <w:p w14:paraId="756C0ACC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137" w:type="dxa"/>
            <w:shd w:val="clear" w:color="auto" w:fill="D9D9D9" w:themeFill="background1" w:themeFillShade="D9"/>
            <w:noWrap/>
            <w:vAlign w:val="bottom"/>
            <w:hideMark/>
          </w:tcPr>
          <w:p w14:paraId="4CE727F3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podielové dane</w:t>
            </w:r>
          </w:p>
        </w:tc>
        <w:tc>
          <w:tcPr>
            <w:tcW w:w="1559" w:type="dxa"/>
            <w:gridSpan w:val="2"/>
          </w:tcPr>
          <w:p w14:paraId="5AF46839" w14:textId="1CBAC94F" w:rsidR="00D06435" w:rsidRPr="00035C3A" w:rsidRDefault="00B8049B" w:rsidP="00D06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3 015 172,00</w:t>
            </w:r>
          </w:p>
        </w:tc>
        <w:tc>
          <w:tcPr>
            <w:tcW w:w="1560" w:type="dxa"/>
          </w:tcPr>
          <w:p w14:paraId="6D4F2F77" w14:textId="45B9283D" w:rsidR="004C26E4" w:rsidRPr="00035C3A" w:rsidRDefault="00B8049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3 169 006,00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1DCE37E" w14:textId="351D4FAB" w:rsidR="004C26E4" w:rsidRPr="00035C3A" w:rsidRDefault="00B8049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3 155 271,07</w:t>
            </w:r>
          </w:p>
        </w:tc>
        <w:tc>
          <w:tcPr>
            <w:tcW w:w="992" w:type="dxa"/>
          </w:tcPr>
          <w:p w14:paraId="6210049B" w14:textId="417FC83A" w:rsidR="004C26E4" w:rsidRPr="00035C3A" w:rsidRDefault="00B8049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99,57</w:t>
            </w:r>
          </w:p>
        </w:tc>
      </w:tr>
      <w:tr w:rsidR="004C26E4" w:rsidRPr="00035C3A" w14:paraId="71B4E94B" w14:textId="77777777" w:rsidTr="0080368A">
        <w:trPr>
          <w:trHeight w:val="300"/>
        </w:trPr>
        <w:tc>
          <w:tcPr>
            <w:tcW w:w="582" w:type="dxa"/>
          </w:tcPr>
          <w:p w14:paraId="212B3A47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137" w:type="dxa"/>
            <w:shd w:val="clear" w:color="auto" w:fill="D9D9D9" w:themeFill="background1" w:themeFillShade="D9"/>
            <w:noWrap/>
            <w:vAlign w:val="bottom"/>
            <w:hideMark/>
          </w:tcPr>
          <w:p w14:paraId="1267842C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 z pozemkov</w:t>
            </w:r>
          </w:p>
        </w:tc>
        <w:tc>
          <w:tcPr>
            <w:tcW w:w="1559" w:type="dxa"/>
            <w:gridSpan w:val="2"/>
          </w:tcPr>
          <w:p w14:paraId="28463F50" w14:textId="43C60880" w:rsidR="004C26E4" w:rsidRPr="00035C3A" w:rsidRDefault="00B8049B" w:rsidP="00070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16 014,00</w:t>
            </w:r>
          </w:p>
        </w:tc>
        <w:tc>
          <w:tcPr>
            <w:tcW w:w="1560" w:type="dxa"/>
          </w:tcPr>
          <w:p w14:paraId="29F7A3CD" w14:textId="37FC1DCE" w:rsidR="004C26E4" w:rsidRPr="00035C3A" w:rsidRDefault="00B8049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16 404,49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C53AABE" w14:textId="0D1EBD4C" w:rsidR="004C26E4" w:rsidRPr="00035C3A" w:rsidRDefault="00B8049B" w:rsidP="0080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16 374,68</w:t>
            </w:r>
          </w:p>
        </w:tc>
        <w:tc>
          <w:tcPr>
            <w:tcW w:w="992" w:type="dxa"/>
          </w:tcPr>
          <w:p w14:paraId="50CA0880" w14:textId="6BA028B6" w:rsidR="004C26E4" w:rsidRPr="00035C3A" w:rsidRDefault="00B8049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99,82</w:t>
            </w:r>
          </w:p>
        </w:tc>
      </w:tr>
      <w:tr w:rsidR="004C26E4" w:rsidRPr="00035C3A" w14:paraId="0EB13EC6" w14:textId="77777777" w:rsidTr="0080368A">
        <w:trPr>
          <w:trHeight w:val="300"/>
        </w:trPr>
        <w:tc>
          <w:tcPr>
            <w:tcW w:w="582" w:type="dxa"/>
          </w:tcPr>
          <w:p w14:paraId="4466D76F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3137" w:type="dxa"/>
            <w:shd w:val="clear" w:color="auto" w:fill="D9D9D9" w:themeFill="background1" w:themeFillShade="D9"/>
            <w:noWrap/>
            <w:vAlign w:val="bottom"/>
            <w:hideMark/>
          </w:tcPr>
          <w:p w14:paraId="38639A76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 zo stavieb</w:t>
            </w:r>
          </w:p>
        </w:tc>
        <w:tc>
          <w:tcPr>
            <w:tcW w:w="1559" w:type="dxa"/>
            <w:gridSpan w:val="2"/>
          </w:tcPr>
          <w:p w14:paraId="6029723D" w14:textId="67A581EC" w:rsidR="004C26E4" w:rsidRPr="00035C3A" w:rsidRDefault="00B8049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15 970,00</w:t>
            </w:r>
          </w:p>
        </w:tc>
        <w:tc>
          <w:tcPr>
            <w:tcW w:w="1560" w:type="dxa"/>
          </w:tcPr>
          <w:p w14:paraId="3110720A" w14:textId="442CD93C" w:rsidR="004C26E4" w:rsidRPr="00035C3A" w:rsidRDefault="00B8049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16 388,36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EF3C857" w14:textId="0A0B3580" w:rsidR="004C26E4" w:rsidRPr="00035C3A" w:rsidRDefault="00B8049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16 947,45</w:t>
            </w:r>
          </w:p>
        </w:tc>
        <w:tc>
          <w:tcPr>
            <w:tcW w:w="992" w:type="dxa"/>
          </w:tcPr>
          <w:p w14:paraId="4959A239" w14:textId="7843601E" w:rsidR="004C26E4" w:rsidRPr="00035C3A" w:rsidRDefault="00B8049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103,41</w:t>
            </w:r>
          </w:p>
        </w:tc>
      </w:tr>
      <w:tr w:rsidR="004C26E4" w:rsidRPr="00035C3A" w14:paraId="5742D9DC" w14:textId="77777777" w:rsidTr="0080368A">
        <w:trPr>
          <w:trHeight w:val="300"/>
        </w:trPr>
        <w:tc>
          <w:tcPr>
            <w:tcW w:w="582" w:type="dxa"/>
          </w:tcPr>
          <w:p w14:paraId="40C1F225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3137" w:type="dxa"/>
            <w:shd w:val="clear" w:color="auto" w:fill="D9D9D9" w:themeFill="background1" w:themeFillShade="D9"/>
            <w:noWrap/>
            <w:vAlign w:val="bottom"/>
            <w:hideMark/>
          </w:tcPr>
          <w:p w14:paraId="6B734277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 z bytov</w:t>
            </w:r>
          </w:p>
        </w:tc>
        <w:tc>
          <w:tcPr>
            <w:tcW w:w="1559" w:type="dxa"/>
            <w:gridSpan w:val="2"/>
          </w:tcPr>
          <w:p w14:paraId="3FC9C4F1" w14:textId="1170192B" w:rsidR="004C26E4" w:rsidRPr="00035C3A" w:rsidRDefault="00B8049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107,00</w:t>
            </w:r>
          </w:p>
        </w:tc>
        <w:tc>
          <w:tcPr>
            <w:tcW w:w="1560" w:type="dxa"/>
          </w:tcPr>
          <w:p w14:paraId="3A95392D" w14:textId="459F5F34" w:rsidR="004C26E4" w:rsidRPr="00035C3A" w:rsidRDefault="00B8049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9BF5535" w14:textId="51A0FF69" w:rsidR="0080368A" w:rsidRPr="00035C3A" w:rsidRDefault="00B8049B" w:rsidP="0080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120,05</w:t>
            </w:r>
          </w:p>
        </w:tc>
        <w:tc>
          <w:tcPr>
            <w:tcW w:w="992" w:type="dxa"/>
          </w:tcPr>
          <w:p w14:paraId="0C348E46" w14:textId="17040883" w:rsidR="004C26E4" w:rsidRPr="00035C3A" w:rsidRDefault="00B8049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112,20</w:t>
            </w:r>
          </w:p>
        </w:tc>
      </w:tr>
      <w:tr w:rsidR="004C26E4" w:rsidRPr="00035C3A" w14:paraId="6849FBFB" w14:textId="77777777" w:rsidTr="0080368A">
        <w:trPr>
          <w:trHeight w:val="300"/>
        </w:trPr>
        <w:tc>
          <w:tcPr>
            <w:tcW w:w="582" w:type="dxa"/>
          </w:tcPr>
          <w:p w14:paraId="3AACC33C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3137" w:type="dxa"/>
            <w:shd w:val="clear" w:color="auto" w:fill="D9D9D9" w:themeFill="background1" w:themeFillShade="D9"/>
            <w:noWrap/>
            <w:vAlign w:val="bottom"/>
            <w:hideMark/>
          </w:tcPr>
          <w:p w14:paraId="10CAA75F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 za psa</w:t>
            </w:r>
          </w:p>
        </w:tc>
        <w:tc>
          <w:tcPr>
            <w:tcW w:w="1559" w:type="dxa"/>
            <w:gridSpan w:val="2"/>
          </w:tcPr>
          <w:p w14:paraId="4983A16E" w14:textId="34E37094" w:rsidR="004C26E4" w:rsidRPr="00035C3A" w:rsidRDefault="00B8049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2 788,00</w:t>
            </w:r>
          </w:p>
        </w:tc>
        <w:tc>
          <w:tcPr>
            <w:tcW w:w="1560" w:type="dxa"/>
          </w:tcPr>
          <w:p w14:paraId="59D4E275" w14:textId="4EA6D984" w:rsidR="004C26E4" w:rsidRPr="00035C3A" w:rsidRDefault="00B8049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2 855,00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700991D" w14:textId="1394C3DB" w:rsidR="004C26E4" w:rsidRPr="00035C3A" w:rsidRDefault="00B8049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2 824,00</w:t>
            </w:r>
          </w:p>
        </w:tc>
        <w:tc>
          <w:tcPr>
            <w:tcW w:w="992" w:type="dxa"/>
          </w:tcPr>
          <w:p w14:paraId="4CFEDBFB" w14:textId="6793B12A" w:rsidR="004C26E4" w:rsidRPr="00035C3A" w:rsidRDefault="00B8049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98,91</w:t>
            </w:r>
          </w:p>
        </w:tc>
      </w:tr>
      <w:tr w:rsidR="00B8049B" w:rsidRPr="00035C3A" w14:paraId="53827C11" w14:textId="77777777" w:rsidTr="0080368A">
        <w:trPr>
          <w:trHeight w:val="300"/>
        </w:trPr>
        <w:tc>
          <w:tcPr>
            <w:tcW w:w="582" w:type="dxa"/>
          </w:tcPr>
          <w:p w14:paraId="7162CB94" w14:textId="254723ED" w:rsidR="00B8049B" w:rsidRPr="00035C3A" w:rsidRDefault="00B8049B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3137" w:type="dxa"/>
            <w:shd w:val="clear" w:color="auto" w:fill="D9D9D9" w:themeFill="background1" w:themeFillShade="D9"/>
            <w:noWrap/>
            <w:vAlign w:val="bottom"/>
          </w:tcPr>
          <w:p w14:paraId="7628D849" w14:textId="0D097F6B" w:rsidR="00B8049B" w:rsidRPr="00035C3A" w:rsidRDefault="00B8049B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 za predajné automaty</w:t>
            </w:r>
          </w:p>
        </w:tc>
        <w:tc>
          <w:tcPr>
            <w:tcW w:w="1559" w:type="dxa"/>
            <w:gridSpan w:val="2"/>
          </w:tcPr>
          <w:p w14:paraId="17FE5B8A" w14:textId="73DD4DC1" w:rsidR="00B8049B" w:rsidRDefault="00B8049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60" w:type="dxa"/>
          </w:tcPr>
          <w:p w14:paraId="140A69B8" w14:textId="5809AF5F" w:rsidR="00B8049B" w:rsidRDefault="00B8049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E866E3D" w14:textId="127DD8DC" w:rsidR="00B8049B" w:rsidRDefault="00B8049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16,50</w:t>
            </w:r>
          </w:p>
        </w:tc>
        <w:tc>
          <w:tcPr>
            <w:tcW w:w="992" w:type="dxa"/>
          </w:tcPr>
          <w:p w14:paraId="3640156B" w14:textId="4B826C9C" w:rsidR="00B8049B" w:rsidRPr="00035C3A" w:rsidRDefault="00B8049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4C26E4" w:rsidRPr="00035C3A" w14:paraId="754AD991" w14:textId="77777777" w:rsidTr="0080368A">
        <w:trPr>
          <w:trHeight w:val="300"/>
        </w:trPr>
        <w:tc>
          <w:tcPr>
            <w:tcW w:w="582" w:type="dxa"/>
          </w:tcPr>
          <w:p w14:paraId="7954B72E" w14:textId="49DF3544" w:rsidR="004C26E4" w:rsidRPr="00035C3A" w:rsidRDefault="00B8049B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3137" w:type="dxa"/>
            <w:shd w:val="clear" w:color="auto" w:fill="D9D9D9" w:themeFill="background1" w:themeFillShade="D9"/>
            <w:noWrap/>
            <w:vAlign w:val="bottom"/>
            <w:hideMark/>
          </w:tcPr>
          <w:p w14:paraId="4204483C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 za ubytovanie</w:t>
            </w:r>
          </w:p>
        </w:tc>
        <w:tc>
          <w:tcPr>
            <w:tcW w:w="1559" w:type="dxa"/>
            <w:gridSpan w:val="2"/>
          </w:tcPr>
          <w:p w14:paraId="39540E9F" w14:textId="06CF3AE7" w:rsidR="004C26E4" w:rsidRPr="00035C3A" w:rsidRDefault="00B8049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60" w:type="dxa"/>
          </w:tcPr>
          <w:p w14:paraId="68C1C805" w14:textId="1F378877" w:rsidR="004C26E4" w:rsidRPr="00035C3A" w:rsidRDefault="00B8049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D2354FC" w14:textId="4099CE2B" w:rsidR="004C26E4" w:rsidRPr="00035C3A" w:rsidRDefault="00B8049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2" w:type="dxa"/>
          </w:tcPr>
          <w:p w14:paraId="7F803A55" w14:textId="01BDCAC8" w:rsidR="004C26E4" w:rsidRPr="00035C3A" w:rsidRDefault="00B8049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4C26E4" w:rsidRPr="00035C3A" w14:paraId="34D18330" w14:textId="77777777" w:rsidTr="0080368A">
        <w:trPr>
          <w:trHeight w:val="300"/>
        </w:trPr>
        <w:tc>
          <w:tcPr>
            <w:tcW w:w="582" w:type="dxa"/>
          </w:tcPr>
          <w:p w14:paraId="53899845" w14:textId="2FCB9BDC" w:rsidR="004C26E4" w:rsidRPr="00035C3A" w:rsidRDefault="00B8049B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3137" w:type="dxa"/>
            <w:shd w:val="clear" w:color="auto" w:fill="D9D9D9" w:themeFill="background1" w:themeFillShade="D9"/>
            <w:noWrap/>
            <w:vAlign w:val="bottom"/>
            <w:hideMark/>
          </w:tcPr>
          <w:p w14:paraId="60A36E00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 za verejné priestranstvo</w:t>
            </w:r>
          </w:p>
        </w:tc>
        <w:tc>
          <w:tcPr>
            <w:tcW w:w="1559" w:type="dxa"/>
            <w:gridSpan w:val="2"/>
          </w:tcPr>
          <w:p w14:paraId="78BFD528" w14:textId="7A7A05C3" w:rsidR="004C26E4" w:rsidRPr="00035C3A" w:rsidRDefault="00B8049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20,00</w:t>
            </w:r>
          </w:p>
        </w:tc>
        <w:tc>
          <w:tcPr>
            <w:tcW w:w="1560" w:type="dxa"/>
          </w:tcPr>
          <w:p w14:paraId="72615398" w14:textId="6DBB45CE" w:rsidR="004C26E4" w:rsidRPr="00035C3A" w:rsidRDefault="00B8049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D0D5FF" w14:textId="3E052A80" w:rsidR="004C26E4" w:rsidRPr="00035C3A" w:rsidRDefault="00B8049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72,23</w:t>
            </w:r>
          </w:p>
        </w:tc>
        <w:tc>
          <w:tcPr>
            <w:tcW w:w="992" w:type="dxa"/>
          </w:tcPr>
          <w:p w14:paraId="58AE6124" w14:textId="33C1C02F" w:rsidR="004C26E4" w:rsidRPr="00035C3A" w:rsidRDefault="00B8049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361,15</w:t>
            </w:r>
          </w:p>
        </w:tc>
      </w:tr>
      <w:tr w:rsidR="004C26E4" w:rsidRPr="00035C3A" w14:paraId="5DCD625F" w14:textId="77777777" w:rsidTr="0080368A">
        <w:trPr>
          <w:trHeight w:val="300"/>
        </w:trPr>
        <w:tc>
          <w:tcPr>
            <w:tcW w:w="582" w:type="dxa"/>
            <w:tcBorders>
              <w:bottom w:val="single" w:sz="4" w:space="0" w:color="auto"/>
            </w:tcBorders>
          </w:tcPr>
          <w:p w14:paraId="64A28B7F" w14:textId="0D92D080" w:rsidR="004C26E4" w:rsidRPr="00035C3A" w:rsidRDefault="00B8049B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CE76C8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poplatok za TKO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6DAFA2DB" w14:textId="6AC05BAA" w:rsidR="004C26E4" w:rsidRPr="00035C3A" w:rsidRDefault="00B8049B" w:rsidP="00D7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92 750,00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607A15A" w14:textId="1F75439F" w:rsidR="00D06435" w:rsidRPr="00035C3A" w:rsidRDefault="00B8049B" w:rsidP="00D06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96 692,00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C59B7C" w14:textId="01923881" w:rsidR="004C26E4" w:rsidRPr="00035C3A" w:rsidRDefault="00B8049B" w:rsidP="0057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102 934,77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EAE12D" w14:textId="5DF16C5C" w:rsidR="004C26E4" w:rsidRPr="00035C3A" w:rsidRDefault="00B8049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106,46</w:t>
            </w:r>
          </w:p>
        </w:tc>
      </w:tr>
      <w:tr w:rsidR="004C26E4" w:rsidRPr="00035C3A" w14:paraId="4A4B751E" w14:textId="77777777" w:rsidTr="0080368A">
        <w:trPr>
          <w:trHeight w:val="300"/>
        </w:trPr>
        <w:tc>
          <w:tcPr>
            <w:tcW w:w="3719" w:type="dxa"/>
            <w:gridSpan w:val="2"/>
            <w:shd w:val="clear" w:color="auto" w:fill="BFBFBF" w:themeFill="background1" w:themeFillShade="BF"/>
          </w:tcPr>
          <w:p w14:paraId="2B43CD59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14:paraId="6329AC51" w14:textId="3BC91CE1" w:rsidR="004C26E4" w:rsidRPr="00035C3A" w:rsidRDefault="00B8049B" w:rsidP="004C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3 142 821,00</w:t>
            </w:r>
          </w:p>
        </w:tc>
        <w:tc>
          <w:tcPr>
            <w:tcW w:w="1578" w:type="dxa"/>
            <w:gridSpan w:val="2"/>
            <w:shd w:val="clear" w:color="auto" w:fill="BFBFBF" w:themeFill="background1" w:themeFillShade="BF"/>
          </w:tcPr>
          <w:p w14:paraId="50C48939" w14:textId="49CB3B4C" w:rsidR="004C26E4" w:rsidRPr="00035C3A" w:rsidRDefault="00B8049B" w:rsidP="00C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3 301 472,85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1ED13BD5" w14:textId="7F4402FA" w:rsidR="004C26E4" w:rsidRPr="00035C3A" w:rsidRDefault="00B8049B" w:rsidP="00D1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3 294 560,75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BF111F9" w14:textId="7DA33EDE" w:rsidR="004C26E4" w:rsidRPr="00035C3A" w:rsidRDefault="00B8049B" w:rsidP="00C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99,79</w:t>
            </w:r>
          </w:p>
        </w:tc>
      </w:tr>
    </w:tbl>
    <w:p w14:paraId="4BD8DCCF" w14:textId="77777777" w:rsidR="00D06435" w:rsidRPr="00035C3A" w:rsidRDefault="00D06435" w:rsidP="00D064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ACE7FAB" w14:textId="29575572" w:rsidR="002A7F4F" w:rsidRDefault="00D06435" w:rsidP="00D0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6264">
        <w:rPr>
          <w:rFonts w:ascii="Times New Roman" w:eastAsia="Times New Roman" w:hAnsi="Times New Roman" w:cs="Times New Roman"/>
          <w:sz w:val="24"/>
          <w:szCs w:val="24"/>
          <w:lang w:eastAsia="sk-SK"/>
        </w:rPr>
        <w:t>Daňové príjmy v roku 20</w:t>
      </w:r>
      <w:r w:rsidR="0080368A" w:rsidRPr="002B6264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B8049B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2B62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oproti roku 20</w:t>
      </w:r>
      <w:r w:rsidR="002B6264" w:rsidRPr="002B6264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B8049B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2B62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B6264" w:rsidRPr="002B6264">
        <w:rPr>
          <w:rFonts w:ascii="Times New Roman" w:eastAsia="Times New Roman" w:hAnsi="Times New Roman" w:cs="Times New Roman"/>
          <w:sz w:val="24"/>
          <w:szCs w:val="24"/>
          <w:lang w:eastAsia="sk-SK"/>
        </w:rPr>
        <w:t>vzrást</w:t>
      </w:r>
      <w:r w:rsidRPr="002B6264">
        <w:rPr>
          <w:rFonts w:ascii="Times New Roman" w:eastAsia="Times New Roman" w:hAnsi="Times New Roman" w:cs="Times New Roman"/>
          <w:sz w:val="24"/>
          <w:szCs w:val="24"/>
          <w:lang w:eastAsia="sk-SK"/>
        </w:rPr>
        <w:t>li o</w:t>
      </w:r>
      <w:r w:rsidR="002A7F4F">
        <w:rPr>
          <w:rFonts w:ascii="Times New Roman" w:eastAsia="Times New Roman" w:hAnsi="Times New Roman" w:cs="Times New Roman"/>
          <w:sz w:val="24"/>
          <w:szCs w:val="24"/>
          <w:lang w:eastAsia="sk-SK"/>
        </w:rPr>
        <w:t> 344 104,39 €.</w:t>
      </w:r>
    </w:p>
    <w:p w14:paraId="599BD407" w14:textId="700E5995" w:rsidR="00D06435" w:rsidRPr="00035C3A" w:rsidRDefault="001D647E" w:rsidP="00D0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62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A2200C9" w14:textId="77777777" w:rsidR="002C4258" w:rsidRPr="00035C3A" w:rsidRDefault="002C4258" w:rsidP="00D0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DB0C24" w14:textId="77777777" w:rsidR="00C3187A" w:rsidRPr="00035C3A" w:rsidRDefault="00BB5BD3" w:rsidP="00382646">
      <w:pPr>
        <w:pStyle w:val="Odsekzoznamu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lastRenderedPageBreak/>
        <w:t>B</w:t>
      </w:r>
      <w:r w:rsidR="00C3187A"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ežné nedaňové príjmy</w:t>
      </w:r>
      <w:r w:rsidR="00C3187A" w:rsidRPr="00035C3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26EE0EC2" w14:textId="77777777" w:rsidR="00C3187A" w:rsidRPr="00035C3A" w:rsidRDefault="00C3187A" w:rsidP="0038264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príjmy z prenájmu majetku,</w:t>
      </w:r>
    </w:p>
    <w:p w14:paraId="15B8FA00" w14:textId="77777777" w:rsidR="00C3187A" w:rsidRPr="00035C3A" w:rsidRDefault="00C3187A" w:rsidP="0038264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administratívne poplatky a iné poplatky a platby</w:t>
      </w:r>
    </w:p>
    <w:p w14:paraId="745B9D73" w14:textId="77777777" w:rsidR="00AF571C" w:rsidRPr="00035C3A" w:rsidRDefault="00C3187A" w:rsidP="0038264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úroky, refundácie</w:t>
      </w:r>
    </w:p>
    <w:p w14:paraId="79B4419B" w14:textId="77777777" w:rsidR="00D7758B" w:rsidRPr="00035C3A" w:rsidRDefault="00D7758B" w:rsidP="00D7758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45C8D4" w14:textId="0E4A808A" w:rsidR="001F4563" w:rsidRPr="00035C3A" w:rsidRDefault="001F4563" w:rsidP="001F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č. 4: Bežné nedaňové príjmy</w:t>
      </w:r>
      <w:r w:rsidR="00EA77C5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</w:t>
      </w:r>
      <w:r w:rsidR="000669DB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B8049B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119"/>
        <w:gridCol w:w="1562"/>
        <w:gridCol w:w="1540"/>
        <w:gridCol w:w="1418"/>
        <w:gridCol w:w="1078"/>
      </w:tblGrid>
      <w:tr w:rsidR="004C26E4" w:rsidRPr="00035C3A" w14:paraId="3A950C36" w14:textId="77777777" w:rsidTr="004C26E4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773627AE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P. č.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14:paraId="739D4707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Druh príjmu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73BACB74" w14:textId="77777777" w:rsidR="004C26E4" w:rsidRPr="00035C3A" w:rsidRDefault="004C26E4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601C2157" w14:textId="77777777" w:rsidR="004C26E4" w:rsidRPr="00035C3A" w:rsidRDefault="004C26E4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po zmenách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14:paraId="3237FEB7" w14:textId="1594F6A6" w:rsidR="004C26E4" w:rsidRPr="00035C3A" w:rsidRDefault="004C26E4" w:rsidP="00EA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</w:t>
            </w:r>
            <w:r w:rsidR="00066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2A7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293392D7" w14:textId="77777777" w:rsidR="004C26E4" w:rsidRPr="00035C3A" w:rsidRDefault="004C26E4" w:rsidP="004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Plnenie v %</w:t>
            </w:r>
          </w:p>
        </w:tc>
      </w:tr>
      <w:tr w:rsidR="00D54B47" w:rsidRPr="00035C3A" w14:paraId="05D2BDDF" w14:textId="77777777" w:rsidTr="0080368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03023FC0" w14:textId="77777777" w:rsidR="00D54B47" w:rsidRPr="00035C3A" w:rsidRDefault="00D54B47" w:rsidP="0062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544AD9" w14:textId="77777777" w:rsidR="00D54B47" w:rsidRPr="00035C3A" w:rsidRDefault="00D54B47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podiel na zisku PVS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24C80CC0" w14:textId="77777777" w:rsidR="00D54B47" w:rsidRPr="00035C3A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299DE8C6" w14:textId="67267D2F" w:rsidR="00D54B47" w:rsidRPr="00035C3A" w:rsidRDefault="002A7F4F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29F7C604" w14:textId="02797FAD" w:rsidR="00D54B47" w:rsidRPr="00035C3A" w:rsidRDefault="002A7F4F" w:rsidP="00E21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1 935,30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21744DA0" w14:textId="39617DA9" w:rsidR="00D54B47" w:rsidRPr="00035C3A" w:rsidRDefault="00E60799" w:rsidP="005A4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D54B47" w:rsidRPr="00035C3A" w14:paraId="5166B1C9" w14:textId="77777777" w:rsidTr="0080368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00CABB77" w14:textId="77777777" w:rsidR="00D54B47" w:rsidRPr="00035C3A" w:rsidRDefault="00D54B47" w:rsidP="0062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867CD6" w14:textId="77777777" w:rsidR="00D54B47" w:rsidRPr="00035C3A" w:rsidRDefault="00D54B47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príjem z prenájmu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4E701391" w14:textId="02D81E5F" w:rsidR="00D54B47" w:rsidRPr="00035C3A" w:rsidRDefault="002A7F4F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24 342,00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3CAB8C00" w14:textId="36B29DD5" w:rsidR="00D54B47" w:rsidRPr="00035C3A" w:rsidRDefault="002A7F4F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24 435,00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1C26AC2D" w14:textId="26533180" w:rsidR="00D54B47" w:rsidRPr="00035C3A" w:rsidRDefault="002A7F4F" w:rsidP="00E21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21 396,53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12A7FB77" w14:textId="44CF17A4" w:rsidR="00D54B47" w:rsidRPr="00035C3A" w:rsidRDefault="002A7F4F" w:rsidP="005A4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87,57</w:t>
            </w:r>
          </w:p>
        </w:tc>
      </w:tr>
      <w:tr w:rsidR="00D54B47" w:rsidRPr="00035C3A" w14:paraId="74F96C10" w14:textId="77777777" w:rsidTr="0080368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56A4" w14:textId="77777777" w:rsidR="00D54B47" w:rsidRPr="00035C3A" w:rsidRDefault="00D54B47" w:rsidP="0062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6BBDA0" w14:textId="77777777" w:rsidR="00D54B47" w:rsidRPr="00035C3A" w:rsidRDefault="00D54B47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správne poplatky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7A45" w14:textId="725934B7" w:rsidR="00D54B47" w:rsidRPr="00035C3A" w:rsidRDefault="002A7F4F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12 000,00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660F" w14:textId="7B73B01C" w:rsidR="00D54B47" w:rsidRPr="00035C3A" w:rsidRDefault="002A7F4F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121BD" w14:textId="66547A08" w:rsidR="00D54B47" w:rsidRPr="00035C3A" w:rsidRDefault="002A7F4F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13 931,00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5D20" w14:textId="67F2749C" w:rsidR="00D54B47" w:rsidRPr="00035C3A" w:rsidRDefault="002A7F4F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116,09</w:t>
            </w:r>
          </w:p>
        </w:tc>
      </w:tr>
      <w:tr w:rsidR="00D54B47" w:rsidRPr="00035C3A" w14:paraId="64D3DE70" w14:textId="77777777" w:rsidTr="0080368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A10B" w14:textId="77777777" w:rsidR="00D54B47" w:rsidRPr="00035C3A" w:rsidRDefault="00D54B47" w:rsidP="0062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35E6F5" w14:textId="77777777" w:rsidR="00D54B47" w:rsidRPr="00035C3A" w:rsidRDefault="00D54B47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priestupky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152E" w14:textId="6606C909" w:rsidR="00D54B47" w:rsidRPr="00035C3A" w:rsidRDefault="002A7F4F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46D3" w14:textId="689D4452" w:rsidR="00D54B47" w:rsidRPr="00035C3A" w:rsidRDefault="002A7F4F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8E093" w14:textId="2F069AAF" w:rsidR="00D54B47" w:rsidRPr="00035C3A" w:rsidRDefault="002A7F4F" w:rsidP="0084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13,70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2BAA" w14:textId="36BAA10D" w:rsidR="00D54B47" w:rsidRPr="00035C3A" w:rsidRDefault="002A7F4F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4,57</w:t>
            </w:r>
          </w:p>
        </w:tc>
      </w:tr>
      <w:tr w:rsidR="00D54B47" w:rsidRPr="00035C3A" w14:paraId="1FC23FC2" w14:textId="77777777" w:rsidTr="0080368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C0B" w14:textId="77777777" w:rsidR="00D54B47" w:rsidRPr="00035C3A" w:rsidRDefault="00D54B47" w:rsidP="0062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82B76B" w14:textId="77777777" w:rsidR="00D54B47" w:rsidRPr="00035C3A" w:rsidRDefault="00D54B47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poplatky z predaja tovarov a služieb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1680" w14:textId="77777777" w:rsidR="000669DB" w:rsidRDefault="000669D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8969E59" w14:textId="24C55001" w:rsidR="002A7F4F" w:rsidRPr="00035C3A" w:rsidRDefault="002A7F4F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13 700,00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A155" w14:textId="77777777" w:rsidR="000669DB" w:rsidRDefault="000669D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A511FA3" w14:textId="30F12B5E" w:rsidR="002A7F4F" w:rsidRPr="00035C3A" w:rsidRDefault="002A7F4F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796A4" w14:textId="6F34887E" w:rsidR="000669DB" w:rsidRPr="00035C3A" w:rsidRDefault="002A7F4F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13 774,03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61DF" w14:textId="77777777" w:rsidR="000669DB" w:rsidRDefault="000669D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403C5A7" w14:textId="005F72CC" w:rsidR="002A7F4F" w:rsidRPr="00035C3A" w:rsidRDefault="002A7F4F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100,54</w:t>
            </w:r>
          </w:p>
        </w:tc>
      </w:tr>
      <w:tr w:rsidR="00D54B47" w:rsidRPr="00035C3A" w14:paraId="66331000" w14:textId="77777777" w:rsidTr="0080368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AFC4" w14:textId="77777777" w:rsidR="00D54B47" w:rsidRPr="00035C3A" w:rsidRDefault="00D54B47" w:rsidP="0062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A7FE8C" w14:textId="77777777" w:rsidR="00D54B47" w:rsidRPr="00035C3A" w:rsidRDefault="00D54B47" w:rsidP="0082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poplatok za znečisťovanie ovzdušia/SPP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698" w14:textId="77777777" w:rsidR="000669DB" w:rsidRDefault="000669DB" w:rsidP="0082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9D28AB0" w14:textId="789211F5" w:rsidR="002A7F4F" w:rsidRPr="00035C3A" w:rsidRDefault="002A7F4F" w:rsidP="0082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C11B" w14:textId="77777777" w:rsidR="000669DB" w:rsidRDefault="000669DB" w:rsidP="00D54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80DA796" w14:textId="0695F0FB" w:rsidR="002A7F4F" w:rsidRPr="00035C3A" w:rsidRDefault="002A7F4F" w:rsidP="00D54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2ED7F" w14:textId="72E56421" w:rsidR="00D54B47" w:rsidRPr="00035C3A" w:rsidRDefault="002A7F4F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49,80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B37B" w14:textId="77777777" w:rsidR="000669DB" w:rsidRDefault="000669D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08555A3" w14:textId="4624E730" w:rsidR="002A7F4F" w:rsidRPr="00035C3A" w:rsidRDefault="002A7F4F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D54B47" w:rsidRPr="00035C3A" w14:paraId="14E0EDC2" w14:textId="77777777" w:rsidTr="0080368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A020" w14:textId="6F4FA6EB" w:rsidR="00D54B47" w:rsidRPr="00035C3A" w:rsidRDefault="00E566A8" w:rsidP="0075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D54B47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5FCEE7" w14:textId="77777777" w:rsidR="00D54B47" w:rsidRPr="00035C3A" w:rsidRDefault="00D54B47" w:rsidP="0082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ostatné príjmy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67AE" w14:textId="24D9438A" w:rsidR="00D54B47" w:rsidRPr="00035C3A" w:rsidRDefault="002A7F4F" w:rsidP="0082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73 827,00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7066" w14:textId="0616CDD8" w:rsidR="00D54B47" w:rsidRPr="00035C3A" w:rsidRDefault="002A7F4F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84 571,35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BF25D" w14:textId="20E6C59F" w:rsidR="00D54B47" w:rsidRPr="00035C3A" w:rsidRDefault="002A7F4F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85 492,47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B68B" w14:textId="172D5FDC" w:rsidR="00D54B47" w:rsidRPr="00035C3A" w:rsidRDefault="002A7F4F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101,09</w:t>
            </w:r>
          </w:p>
        </w:tc>
      </w:tr>
      <w:tr w:rsidR="002A7F4F" w:rsidRPr="00035C3A" w14:paraId="20DB5EC0" w14:textId="77777777" w:rsidTr="0080368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6C7F" w14:textId="04ADDB03" w:rsidR="002A7F4F" w:rsidRDefault="002A7F4F" w:rsidP="0075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CB120E6" w14:textId="7ED8E342" w:rsidR="002A7F4F" w:rsidRPr="00035C3A" w:rsidRDefault="002A7F4F" w:rsidP="0082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vrátky bežných transferov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EC74" w14:textId="5EF18139" w:rsidR="002A7F4F" w:rsidRPr="00035C3A" w:rsidRDefault="002A7F4F" w:rsidP="0082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C9E5" w14:textId="783F207A" w:rsidR="002A7F4F" w:rsidRPr="00035C3A" w:rsidRDefault="002A7F4F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23 842,01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C5963" w14:textId="76DD3C01" w:rsidR="002A7F4F" w:rsidRPr="00035C3A" w:rsidRDefault="002A7F4F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23 842,01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2D44" w14:textId="14C484E0" w:rsidR="002A7F4F" w:rsidRPr="00035C3A" w:rsidRDefault="002A7F4F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D54B47" w:rsidRPr="00035C3A" w14:paraId="572E7576" w14:textId="77777777" w:rsidTr="0080368A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0DD73D" w14:textId="77777777" w:rsidR="00D54B47" w:rsidRPr="00035C3A" w:rsidRDefault="00D54B47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06F5A1" w14:textId="09C0C4E9" w:rsidR="00D54B47" w:rsidRPr="00035C3A" w:rsidRDefault="002A7F4F" w:rsidP="00A6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12</w:t>
            </w:r>
            <w:r w:rsidR="00C11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202,00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0A23B8" w14:textId="6E136C66" w:rsidR="00D54B47" w:rsidRPr="00035C3A" w:rsidRDefault="002D152B" w:rsidP="00E1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158 898,16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008F1A1" w14:textId="502D3F3A" w:rsidR="00D54B47" w:rsidRPr="00035C3A" w:rsidRDefault="002D152B" w:rsidP="00E1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160 434,84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2A98A3" w14:textId="11234D2D" w:rsidR="00D54B47" w:rsidRPr="00035C3A" w:rsidRDefault="002A7F4F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101,47</w:t>
            </w:r>
          </w:p>
        </w:tc>
      </w:tr>
    </w:tbl>
    <w:p w14:paraId="2C5D1E50" w14:textId="77777777" w:rsidR="00EA77C5" w:rsidRPr="00035C3A" w:rsidRDefault="00EA77C5" w:rsidP="006B6B6D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B60B2DD" w14:textId="77777777" w:rsidR="00B673DF" w:rsidRPr="00035C3A" w:rsidRDefault="00B673DF" w:rsidP="00382646">
      <w:pPr>
        <w:pStyle w:val="Odsekzoznamu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Kapitálové nedaňové príjmy</w:t>
      </w:r>
    </w:p>
    <w:p w14:paraId="17BA8CEC" w14:textId="77777777" w:rsidR="00B673DF" w:rsidRPr="00035C3A" w:rsidRDefault="00B673DF" w:rsidP="00B67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ABCFBE5" w14:textId="4E44D349" w:rsidR="00B673DF" w:rsidRPr="00035C3A" w:rsidRDefault="00B673DF" w:rsidP="00B67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Kapitálové nedaňové príjmy Obce Lendak v roku 20</w:t>
      </w:r>
      <w:r w:rsidR="000669DB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2A7F4F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066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predstavovali:</w:t>
      </w:r>
    </w:p>
    <w:p w14:paraId="6F1868F0" w14:textId="77777777" w:rsidR="00B673DF" w:rsidRPr="00035C3A" w:rsidRDefault="00B673DF" w:rsidP="00382646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príjmy z predaja </w:t>
      </w:r>
      <w:r w:rsidR="00081B13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pozemkov (</w:t>
      </w:r>
      <w:proofErr w:type="spellStart"/>
      <w:r w:rsidR="00081B13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majetko</w:t>
      </w:r>
      <w:proofErr w:type="spellEnd"/>
      <w:r w:rsidR="00081B13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-právne vysporiadanie pozemkov občanmi obce),</w:t>
      </w:r>
    </w:p>
    <w:p w14:paraId="167EBCD8" w14:textId="77777777" w:rsidR="00B673DF" w:rsidRPr="00035C3A" w:rsidRDefault="00B673DF" w:rsidP="00382646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príjmy zo združených investičných prostriedkov</w:t>
      </w:r>
      <w:r w:rsidR="00081B13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71F757A" w14:textId="77777777" w:rsidR="00B673DF" w:rsidRPr="00035C3A" w:rsidRDefault="00B673DF" w:rsidP="00B673DF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EA75FB" w14:textId="2CBC5A63" w:rsidR="00B07B4A" w:rsidRPr="00035C3A" w:rsidRDefault="00B07B4A" w:rsidP="00B07B4A">
      <w:pPr>
        <w:pStyle w:val="Odsekzoznamu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č. 5: Kapitálové nedaňové príjmy</w:t>
      </w:r>
      <w:r w:rsidR="00F75945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</w:t>
      </w:r>
      <w:r w:rsidR="000669DB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2A7F4F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119"/>
        <w:gridCol w:w="1562"/>
        <w:gridCol w:w="1540"/>
        <w:gridCol w:w="1418"/>
        <w:gridCol w:w="1078"/>
      </w:tblGrid>
      <w:tr w:rsidR="00B07B4A" w:rsidRPr="00035C3A" w14:paraId="491CE623" w14:textId="77777777" w:rsidTr="00B07B4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39BCDB8D" w14:textId="77777777" w:rsidR="00B07B4A" w:rsidRPr="00035C3A" w:rsidRDefault="00B07B4A" w:rsidP="00B07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P. č.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14:paraId="1D3F80FF" w14:textId="77777777" w:rsidR="00B07B4A" w:rsidRPr="00035C3A" w:rsidRDefault="00B07B4A" w:rsidP="00B07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Druh príjmu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28448922" w14:textId="77777777" w:rsidR="00B07B4A" w:rsidRPr="00035C3A" w:rsidRDefault="00B07B4A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684DB6AA" w14:textId="77777777" w:rsidR="00B07B4A" w:rsidRPr="00035C3A" w:rsidRDefault="00B07B4A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po zmenách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14:paraId="08658562" w14:textId="5BB3A502" w:rsidR="00B07B4A" w:rsidRPr="00035C3A" w:rsidRDefault="00B07B4A" w:rsidP="00EA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</w:t>
            </w:r>
            <w:r w:rsidR="00066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732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39BAAA1D" w14:textId="77777777" w:rsidR="00B07B4A" w:rsidRPr="00035C3A" w:rsidRDefault="00B07B4A" w:rsidP="00B0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Plnenie v %</w:t>
            </w:r>
          </w:p>
        </w:tc>
      </w:tr>
      <w:tr w:rsidR="00B07B4A" w:rsidRPr="00035C3A" w14:paraId="2D04A98A" w14:textId="77777777" w:rsidTr="008425FB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74B5B11E" w14:textId="77777777" w:rsidR="00B07B4A" w:rsidRPr="00035C3A" w:rsidRDefault="00B07B4A" w:rsidP="00B0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58B505" w14:textId="77777777" w:rsidR="00B07B4A" w:rsidRPr="00035C3A" w:rsidRDefault="00B07B4A" w:rsidP="006B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predaj </w:t>
            </w:r>
            <w:r w:rsidR="006B6B6D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pozemkov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5B257B06" w14:textId="5806AD76" w:rsidR="00B07B4A" w:rsidRPr="00035C3A" w:rsidRDefault="008425FB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47ED78E9" w14:textId="2D589C00" w:rsidR="00EA77C5" w:rsidRPr="00035C3A" w:rsidRDefault="002A7F4F" w:rsidP="00EA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2 520,00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7C44536A" w14:textId="2319406A" w:rsidR="00B07B4A" w:rsidRPr="00035C3A" w:rsidRDefault="002A7F4F" w:rsidP="006B6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4 680,00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6441025E" w14:textId="4E0B8E54" w:rsidR="00B07B4A" w:rsidRPr="00035C3A" w:rsidRDefault="002A7F4F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185,71</w:t>
            </w:r>
          </w:p>
        </w:tc>
      </w:tr>
      <w:tr w:rsidR="00B07B4A" w:rsidRPr="00035C3A" w14:paraId="1EEC1492" w14:textId="77777777" w:rsidTr="008425FB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E15C" w14:textId="77777777" w:rsidR="00B07B4A" w:rsidRPr="00035C3A" w:rsidRDefault="00B07B4A" w:rsidP="00B0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1A522C" w14:textId="77777777" w:rsidR="00B07B4A" w:rsidRPr="00035C3A" w:rsidRDefault="00B07B4A" w:rsidP="00B0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združené investičné prostriedky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0C49" w14:textId="77777777" w:rsidR="00933085" w:rsidRPr="00035C3A" w:rsidRDefault="00933085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FE2D50A" w14:textId="405A8D5F" w:rsidR="008425FB" w:rsidRPr="00035C3A" w:rsidRDefault="008425FB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F5A6" w14:textId="77777777" w:rsidR="008425FB" w:rsidRDefault="008425FB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6559B106" w14:textId="63DE40CC" w:rsidR="000669DB" w:rsidRPr="00035C3A" w:rsidRDefault="000669DB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9249F" w14:textId="2B866EBA" w:rsidR="00B07B4A" w:rsidRPr="00035C3A" w:rsidRDefault="002A7F4F" w:rsidP="00AB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2 755,10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EB3C" w14:textId="77777777" w:rsidR="008425FB" w:rsidRDefault="008425FB" w:rsidP="00AB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7CBC25C" w14:textId="32FD2A50" w:rsidR="000669DB" w:rsidRPr="00035C3A" w:rsidRDefault="002A7F4F" w:rsidP="00AB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68,88</w:t>
            </w:r>
          </w:p>
        </w:tc>
      </w:tr>
      <w:tr w:rsidR="008425FB" w:rsidRPr="00035C3A" w14:paraId="387AAB94" w14:textId="77777777" w:rsidTr="008425FB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DE30" w14:textId="287C6E37" w:rsidR="008425FB" w:rsidRPr="00035C3A" w:rsidRDefault="008425FB" w:rsidP="00B0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9E1B3C0" w14:textId="403BAEF4" w:rsidR="008425FB" w:rsidRPr="00035C3A" w:rsidRDefault="008425FB" w:rsidP="00B0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Vrátky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kap.transferov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9E32" w14:textId="1DFA7C7E" w:rsidR="008425FB" w:rsidRPr="00035C3A" w:rsidRDefault="008425FB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CF03" w14:textId="0198FCE0" w:rsidR="008425FB" w:rsidRPr="00035C3A" w:rsidRDefault="002A7F4F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1 736,83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080D3" w14:textId="3CD9AB72" w:rsidR="008425FB" w:rsidRPr="00035C3A" w:rsidRDefault="002A7F4F" w:rsidP="00AB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1 736,83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1D96" w14:textId="28E9F1FE" w:rsidR="008425FB" w:rsidRPr="00035C3A" w:rsidRDefault="00671DEC" w:rsidP="00AB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B07B4A" w:rsidRPr="00035C3A" w14:paraId="5B104205" w14:textId="77777777" w:rsidTr="008425FB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DDF403" w14:textId="77777777" w:rsidR="00B07B4A" w:rsidRPr="00035C3A" w:rsidRDefault="00B07B4A" w:rsidP="00B07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E7022A" w14:textId="373B7B8C" w:rsidR="00B07B4A" w:rsidRPr="00035C3A" w:rsidRDefault="008425FB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4 000,00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4ACE64" w14:textId="2FB41FDD" w:rsidR="00B07B4A" w:rsidRPr="00035C3A" w:rsidRDefault="002A7F4F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8 256,83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FDC9097" w14:textId="01FE0482" w:rsidR="00B07B4A" w:rsidRPr="00035C3A" w:rsidRDefault="002A7F4F" w:rsidP="00AB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9 171,</w:t>
            </w:r>
            <w:r w:rsidR="002D1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A3EEE2" w14:textId="0E534541" w:rsidR="00B07B4A" w:rsidRPr="00035C3A" w:rsidRDefault="007322AF" w:rsidP="00AB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111,08</w:t>
            </w:r>
          </w:p>
        </w:tc>
      </w:tr>
    </w:tbl>
    <w:p w14:paraId="19C1A5A4" w14:textId="77777777" w:rsidR="00B07B4A" w:rsidRPr="00035C3A" w:rsidRDefault="00B07B4A" w:rsidP="00302756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D2FC98A" w14:textId="77777777" w:rsidR="00C3187A" w:rsidRPr="00035C3A" w:rsidRDefault="00BB5BD3" w:rsidP="00382646">
      <w:pPr>
        <w:pStyle w:val="Odsekzoznamu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B</w:t>
      </w:r>
      <w:r w:rsidR="00C3187A"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ežné</w:t>
      </w:r>
      <w:r w:rsidR="00B673DF"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 a kapitálové</w:t>
      </w:r>
      <w:r w:rsidR="00C3187A"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 príjmy z grantov a transferov</w:t>
      </w:r>
      <w:r w:rsidR="00C3187A" w:rsidRPr="00035C3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3D538E8C" w14:textId="77777777" w:rsidR="00BB5BD3" w:rsidRPr="00035C3A" w:rsidRDefault="00BB5BD3" w:rsidP="00BB5BD3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9905B6A" w14:textId="5A2FE36F" w:rsidR="00D44795" w:rsidRDefault="00DB4E60" w:rsidP="00BB5B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</w:t>
      </w:r>
      <w:r w:rsidR="007F1425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ríjmy z grantov a transferov dosiahli v roku 20</w:t>
      </w:r>
      <w:r w:rsidR="00671DE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2</w:t>
      </w:r>
      <w:r w:rsidR="007322A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2</w:t>
      </w:r>
      <w:r w:rsidR="007F1425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sumu </w:t>
      </w:r>
      <w:r w:rsidR="001F041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2</w:t>
      </w:r>
      <w:r w:rsidR="007322A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 441 704</w:t>
      </w:r>
      <w:r w:rsidR="001F041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,</w:t>
      </w:r>
      <w:r w:rsidR="007322A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19</w:t>
      </w:r>
      <w:r w:rsidR="007F1425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€</w:t>
      </w:r>
      <w:r w:rsidR="00EE3B8D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. </w:t>
      </w:r>
      <w:r w:rsidR="00A577B4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Obci bol</w:t>
      </w:r>
      <w:r w:rsidR="008D69A7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a</w:t>
      </w:r>
      <w:r w:rsidR="00A577B4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v roku 20</w:t>
      </w:r>
      <w:r w:rsidR="001F041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2</w:t>
      </w:r>
      <w:r w:rsidR="007322A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2</w:t>
      </w:r>
      <w:r w:rsidR="001F041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8923E9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 nenávratný finančný príspevok na knižnicu a odbo</w:t>
      </w:r>
      <w:r w:rsidR="001F041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rné učebne v SŠ Lendak vo výške </w:t>
      </w:r>
      <w:r w:rsidR="007322A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30 622,62</w:t>
      </w:r>
      <w:r w:rsidR="008923E9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€</w:t>
      </w:r>
      <w:r w:rsidR="002D152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a nenávratný finančný príspevok – Rozvoj a podpora potenciálu CR v obci </w:t>
      </w:r>
      <w:proofErr w:type="spellStart"/>
      <w:r w:rsidR="002D152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Gródek</w:t>
      </w:r>
      <w:proofErr w:type="spellEnd"/>
      <w:r w:rsidR="002D152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nad </w:t>
      </w:r>
      <w:proofErr w:type="spellStart"/>
      <w:r w:rsidR="002D152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Dunajcem</w:t>
      </w:r>
      <w:proofErr w:type="spellEnd"/>
      <w:r w:rsidR="002D152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a obci Lendak vo výške 13 705,93 €.</w:t>
      </w:r>
    </w:p>
    <w:p w14:paraId="03077991" w14:textId="50CF5763" w:rsidR="007322AF" w:rsidRDefault="007322AF" w:rsidP="00BB5B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716F18B8" w14:textId="7A7AEBD2" w:rsidR="001F4563" w:rsidRPr="00035C3A" w:rsidRDefault="001F4563" w:rsidP="00C3187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Tabuľka č. </w:t>
      </w:r>
      <w:r w:rsidR="00B673DF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6</w:t>
      </w:r>
      <w:r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: Sumarizácia grantov a</w:t>
      </w:r>
      <w:r w:rsidR="00EA77C5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 </w:t>
      </w:r>
      <w:r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transferov</w:t>
      </w:r>
      <w:r w:rsidR="00F75945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20</w:t>
      </w:r>
      <w:r w:rsidR="001F041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2</w:t>
      </w:r>
      <w:r w:rsidR="007322A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2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559"/>
        <w:gridCol w:w="1560"/>
        <w:gridCol w:w="1417"/>
        <w:gridCol w:w="1134"/>
      </w:tblGrid>
      <w:tr w:rsidR="00A94869" w:rsidRPr="00035C3A" w14:paraId="435F6580" w14:textId="77777777" w:rsidTr="00A94869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143FBB" w14:textId="77777777" w:rsidR="00A94869" w:rsidRPr="00035C3A" w:rsidRDefault="00A577B4" w:rsidP="001F4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G</w:t>
            </w:r>
            <w:r w:rsidR="00A94869" w:rsidRPr="00035C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ranty a transfery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DDD08E" w14:textId="77777777" w:rsidR="00A94869" w:rsidRPr="00035C3A" w:rsidRDefault="00A94869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96DFCE" w14:textId="77777777" w:rsidR="00A94869" w:rsidRPr="00035C3A" w:rsidRDefault="00A94869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</w:t>
            </w:r>
          </w:p>
          <w:p w14:paraId="3014C45E" w14:textId="77777777" w:rsidR="00A94869" w:rsidRPr="00035C3A" w:rsidRDefault="00A94869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7BE1E85" w14:textId="4BEAFCC2" w:rsidR="00A94869" w:rsidRPr="00035C3A" w:rsidRDefault="00A94869" w:rsidP="00F7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</w:t>
            </w:r>
            <w:r w:rsidR="001F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1B7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A59C06" w14:textId="77777777" w:rsidR="00A94869" w:rsidRPr="00035C3A" w:rsidRDefault="00A94869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Plnenie v %</w:t>
            </w:r>
          </w:p>
        </w:tc>
      </w:tr>
      <w:tr w:rsidR="00A94869" w:rsidRPr="00035C3A" w14:paraId="0E74574D" w14:textId="77777777" w:rsidTr="008923E9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C5B8BD" w14:textId="77777777" w:rsidR="00A94869" w:rsidRPr="00035C3A" w:rsidRDefault="00A577B4" w:rsidP="001F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granty a transfery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114F" w14:textId="3B534D17" w:rsidR="00A94869" w:rsidRPr="00035C3A" w:rsidRDefault="001F041B" w:rsidP="001F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2 0</w:t>
            </w:r>
            <w:r w:rsidR="00732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732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FE0E" w14:textId="40F09018" w:rsidR="00A94869" w:rsidRPr="00035C3A" w:rsidRDefault="001F041B" w:rsidP="00AF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732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411 081,57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850AD" w14:textId="361D60D8" w:rsidR="00A94869" w:rsidRPr="00035C3A" w:rsidRDefault="001F041B" w:rsidP="00892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7322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411 081,57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E4C5" w14:textId="668C3EA0" w:rsidR="00A94869" w:rsidRPr="00035C3A" w:rsidRDefault="007322AF" w:rsidP="000B5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A94869" w:rsidRPr="00035C3A" w14:paraId="5FCC1776" w14:textId="77777777" w:rsidTr="008923E9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45D082" w14:textId="77777777" w:rsidR="00A94869" w:rsidRPr="00035C3A" w:rsidRDefault="00A577B4" w:rsidP="001F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granty a transfery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D329" w14:textId="11B00F73" w:rsidR="00A94869" w:rsidRPr="00035C3A" w:rsidRDefault="001F041B" w:rsidP="001F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DC1" w14:textId="21F17AC0" w:rsidR="00A94869" w:rsidRPr="00035C3A" w:rsidRDefault="007322AF" w:rsidP="001F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30 622,62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4185A" w14:textId="1CB5051C" w:rsidR="00A94869" w:rsidRPr="00035C3A" w:rsidRDefault="002D152B" w:rsidP="00E8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30  622,60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1C78" w14:textId="64546667" w:rsidR="00A94869" w:rsidRPr="00035C3A" w:rsidRDefault="001F041B" w:rsidP="000B5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A94869" w:rsidRPr="00035C3A" w14:paraId="5469097F" w14:textId="77777777" w:rsidTr="008923E9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ACEAFA" w14:textId="77777777" w:rsidR="00A94869" w:rsidRPr="00035C3A" w:rsidRDefault="00A94869" w:rsidP="001F4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BF3BE2" w14:textId="6DAA608E" w:rsidR="00A94869" w:rsidRPr="00035C3A" w:rsidRDefault="001F041B" w:rsidP="000B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732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025 206,00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691662" w14:textId="36357DAB" w:rsidR="00A94869" w:rsidRPr="00035C3A" w:rsidRDefault="001F041B" w:rsidP="00E3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732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441 704,19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48C79CD" w14:textId="230BA200" w:rsidR="00A94869" w:rsidRPr="00035C3A" w:rsidRDefault="001F041B" w:rsidP="00E3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732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441 704,19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C29A343" w14:textId="5142FC3E" w:rsidR="00A94869" w:rsidRPr="00035C3A" w:rsidRDefault="007322AF" w:rsidP="00A9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100,00</w:t>
            </w:r>
          </w:p>
        </w:tc>
      </w:tr>
    </w:tbl>
    <w:p w14:paraId="0245A81D" w14:textId="77777777" w:rsidR="007322AF" w:rsidRDefault="007322AF" w:rsidP="00C3187A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sk-SK"/>
        </w:rPr>
      </w:pPr>
    </w:p>
    <w:p w14:paraId="5C9E23E7" w14:textId="3565178F" w:rsidR="00C3187A" w:rsidRPr="00035C3A" w:rsidRDefault="00EE3B8D" w:rsidP="00C3187A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sk-SK"/>
        </w:rPr>
      </w:pPr>
      <w:r w:rsidRPr="00035C3A">
        <w:rPr>
          <w:rFonts w:ascii="Times New Roman" w:eastAsia="Times New Roman" w:hAnsi="Times New Roman" w:cs="Times New Roman"/>
          <w:bCs/>
          <w:iCs/>
          <w:lang w:eastAsia="sk-SK"/>
        </w:rPr>
        <w:lastRenderedPageBreak/>
        <w:t>Tabuľka</w:t>
      </w:r>
      <w:r w:rsidR="001F4563" w:rsidRPr="00035C3A">
        <w:rPr>
          <w:rFonts w:ascii="Times New Roman" w:eastAsia="Times New Roman" w:hAnsi="Times New Roman" w:cs="Times New Roman"/>
          <w:bCs/>
          <w:iCs/>
          <w:lang w:eastAsia="sk-SK"/>
        </w:rPr>
        <w:t xml:space="preserve"> č. </w:t>
      </w:r>
      <w:r w:rsidR="00B673DF" w:rsidRPr="00035C3A">
        <w:rPr>
          <w:rFonts w:ascii="Times New Roman" w:eastAsia="Times New Roman" w:hAnsi="Times New Roman" w:cs="Times New Roman"/>
          <w:bCs/>
          <w:iCs/>
          <w:lang w:eastAsia="sk-SK"/>
        </w:rPr>
        <w:t>7</w:t>
      </w:r>
      <w:r w:rsidRPr="00035C3A">
        <w:rPr>
          <w:rFonts w:ascii="Times New Roman" w:eastAsia="Times New Roman" w:hAnsi="Times New Roman" w:cs="Times New Roman"/>
          <w:bCs/>
          <w:iCs/>
          <w:lang w:eastAsia="sk-SK"/>
        </w:rPr>
        <w:t>: Prehľad</w:t>
      </w:r>
      <w:r w:rsidR="00C3187A" w:rsidRPr="00035C3A">
        <w:rPr>
          <w:rFonts w:ascii="Times New Roman" w:eastAsia="Times New Roman" w:hAnsi="Times New Roman" w:cs="Times New Roman"/>
          <w:bCs/>
          <w:iCs/>
          <w:lang w:eastAsia="sk-SK"/>
        </w:rPr>
        <w:t xml:space="preserve"> </w:t>
      </w:r>
      <w:r w:rsidR="00C3187A" w:rsidRPr="00035C3A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bežn</w:t>
      </w:r>
      <w:r w:rsidR="001F4563" w:rsidRPr="00035C3A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ých</w:t>
      </w:r>
      <w:r w:rsidR="00C3187A" w:rsidRPr="00035C3A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 xml:space="preserve"> gran</w:t>
      </w:r>
      <w:r w:rsidRPr="00035C3A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tov</w:t>
      </w:r>
      <w:r w:rsidR="00C3187A" w:rsidRPr="00035C3A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 xml:space="preserve"> a</w:t>
      </w:r>
      <w:r w:rsidR="00EA77C5" w:rsidRPr="00035C3A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 </w:t>
      </w:r>
      <w:r w:rsidR="00C3187A" w:rsidRPr="00035C3A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transfer</w:t>
      </w:r>
      <w:r w:rsidRPr="00035C3A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ov</w:t>
      </w:r>
      <w:r w:rsidR="00EA77C5" w:rsidRPr="00035C3A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 xml:space="preserve"> 20</w:t>
      </w:r>
      <w:r w:rsidR="001F041B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2</w:t>
      </w:r>
      <w:r w:rsidR="007322AF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2</w:t>
      </w:r>
      <w:r w:rsidR="00EA77C5" w:rsidRPr="00035C3A">
        <w:rPr>
          <w:rFonts w:ascii="Times New Roman" w:eastAsia="Times New Roman" w:hAnsi="Times New Roman" w:cs="Times New Roman"/>
          <w:bCs/>
          <w:iCs/>
          <w:lang w:eastAsia="sk-SK"/>
        </w:rPr>
        <w:t xml:space="preserve"> </w:t>
      </w:r>
      <w:r w:rsidR="001F4563" w:rsidRPr="00035C3A">
        <w:rPr>
          <w:rFonts w:ascii="Times New Roman" w:eastAsia="Times New Roman" w:hAnsi="Times New Roman" w:cs="Times New Roman"/>
          <w:bCs/>
          <w:iCs/>
          <w:lang w:eastAsia="sk-SK"/>
        </w:rPr>
        <w:t>z hľadiska poskytovateľa a účelu použitia</w:t>
      </w:r>
      <w:r w:rsidR="00EA77C5" w:rsidRPr="00035C3A">
        <w:rPr>
          <w:rFonts w:ascii="Times New Roman" w:eastAsia="Times New Roman" w:hAnsi="Times New Roman" w:cs="Times New Roman"/>
          <w:bCs/>
          <w:iCs/>
          <w:lang w:eastAsia="sk-SK"/>
        </w:rPr>
        <w:t xml:space="preserve"> </w:t>
      </w:r>
    </w:p>
    <w:tbl>
      <w:tblPr>
        <w:tblStyle w:val="Mriekatabuky"/>
        <w:tblW w:w="9700" w:type="dxa"/>
        <w:tblLook w:val="04A0" w:firstRow="1" w:lastRow="0" w:firstColumn="1" w:lastColumn="0" w:noHBand="0" w:noVBand="1"/>
      </w:tblPr>
      <w:tblGrid>
        <w:gridCol w:w="710"/>
        <w:gridCol w:w="2775"/>
        <w:gridCol w:w="1596"/>
        <w:gridCol w:w="4619"/>
      </w:tblGrid>
      <w:tr w:rsidR="00B023BF" w:rsidRPr="00035C3A" w14:paraId="1FF0EB4A" w14:textId="77777777" w:rsidTr="00351804">
        <w:tc>
          <w:tcPr>
            <w:tcW w:w="710" w:type="dxa"/>
            <w:shd w:val="clear" w:color="auto" w:fill="BFBFBF" w:themeFill="background1" w:themeFillShade="BF"/>
          </w:tcPr>
          <w:p w14:paraId="39D43BCC" w14:textId="77777777" w:rsidR="00B023BF" w:rsidRPr="00035C3A" w:rsidRDefault="00B023BF" w:rsidP="009570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P.č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  <w:shd w:val="clear" w:color="auto" w:fill="BFBFBF" w:themeFill="background1" w:themeFillShade="BF"/>
          </w:tcPr>
          <w:p w14:paraId="1E06C3A6" w14:textId="77777777" w:rsidR="00B023BF" w:rsidRPr="00035C3A" w:rsidRDefault="00B023BF" w:rsidP="00C318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Poskytovateľ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14:paraId="048C762C" w14:textId="77777777" w:rsidR="00B023BF" w:rsidRPr="00035C3A" w:rsidRDefault="00B023BF" w:rsidP="00C318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Suma</w:t>
            </w:r>
          </w:p>
        </w:tc>
        <w:tc>
          <w:tcPr>
            <w:tcW w:w="4619" w:type="dxa"/>
            <w:shd w:val="clear" w:color="auto" w:fill="BFBFBF" w:themeFill="background1" w:themeFillShade="BF"/>
          </w:tcPr>
          <w:p w14:paraId="1B9E38AC" w14:textId="77777777" w:rsidR="00B023BF" w:rsidRPr="00035C3A" w:rsidRDefault="00B023BF" w:rsidP="00C318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Účel</w:t>
            </w:r>
          </w:p>
        </w:tc>
      </w:tr>
      <w:tr w:rsidR="00105212" w:rsidRPr="00035C3A" w14:paraId="6E582774" w14:textId="77777777" w:rsidTr="00351804">
        <w:tc>
          <w:tcPr>
            <w:tcW w:w="710" w:type="dxa"/>
          </w:tcPr>
          <w:p w14:paraId="1F593517" w14:textId="1CC6DA16" w:rsidR="00105212" w:rsidRPr="00035C3A" w:rsidRDefault="00105212" w:rsidP="001052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775" w:type="dxa"/>
          </w:tcPr>
          <w:p w14:paraId="3C567F1C" w14:textId="69D3F070" w:rsidR="00105212" w:rsidRPr="00035C3A" w:rsidRDefault="00105212" w:rsidP="001052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lang w:eastAsia="sk-SK"/>
              </w:rPr>
              <w:t>Ministerstvo dopravy, výstavby a reg. rozvoja SR</w:t>
            </w:r>
          </w:p>
        </w:tc>
        <w:tc>
          <w:tcPr>
            <w:tcW w:w="1596" w:type="dxa"/>
          </w:tcPr>
          <w:p w14:paraId="02BBF90B" w14:textId="77777777" w:rsidR="00105212" w:rsidRPr="00035C3A" w:rsidRDefault="00105212" w:rsidP="0010521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5D572126" w14:textId="529C1BCE" w:rsidR="00105212" w:rsidRPr="00035C3A" w:rsidRDefault="00105212" w:rsidP="0010521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7 022,57</w:t>
            </w:r>
          </w:p>
        </w:tc>
        <w:tc>
          <w:tcPr>
            <w:tcW w:w="4619" w:type="dxa"/>
          </w:tcPr>
          <w:p w14:paraId="729F8FAF" w14:textId="44D41FAC" w:rsidR="00105212" w:rsidRPr="00035C3A" w:rsidRDefault="00105212" w:rsidP="001052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Zabezpečenie činností prenes. výkonu štát. správy v oblasti stavebného poriadku</w:t>
            </w:r>
          </w:p>
        </w:tc>
      </w:tr>
      <w:tr w:rsidR="001D6818" w:rsidRPr="00035C3A" w14:paraId="770863EF" w14:textId="77777777" w:rsidTr="00351804">
        <w:tc>
          <w:tcPr>
            <w:tcW w:w="710" w:type="dxa"/>
          </w:tcPr>
          <w:p w14:paraId="27BED8FE" w14:textId="3B38A1AF" w:rsidR="001D6818" w:rsidRPr="00105212" w:rsidRDefault="001D6818" w:rsidP="001D68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2775" w:type="dxa"/>
          </w:tcPr>
          <w:p w14:paraId="5F9740C5" w14:textId="0051F066" w:rsidR="001D6818" w:rsidRPr="00035C3A" w:rsidRDefault="001D6818" w:rsidP="001D6818">
            <w:pPr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Ministerstvo dopravy,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výst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 a reg. rozvoja SR</w:t>
            </w:r>
          </w:p>
        </w:tc>
        <w:tc>
          <w:tcPr>
            <w:tcW w:w="1596" w:type="dxa"/>
          </w:tcPr>
          <w:p w14:paraId="62801B72" w14:textId="77777777" w:rsidR="001D6818" w:rsidRPr="00035C3A" w:rsidRDefault="001D6818" w:rsidP="001D681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67A9CC90" w14:textId="77777777" w:rsidR="001D6818" w:rsidRPr="00035C3A" w:rsidRDefault="001D6818" w:rsidP="001D681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7819AAF8" w14:textId="77777777" w:rsidR="001D6818" w:rsidRPr="00035C3A" w:rsidRDefault="001D6818" w:rsidP="001D681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489C9DC2" w14:textId="3075A376" w:rsidR="001D6818" w:rsidRPr="00035C3A" w:rsidRDefault="001D6818" w:rsidP="001D681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234,23</w:t>
            </w:r>
          </w:p>
        </w:tc>
        <w:tc>
          <w:tcPr>
            <w:tcW w:w="4619" w:type="dxa"/>
          </w:tcPr>
          <w:p w14:paraId="3B5CED4D" w14:textId="7F72FC9A" w:rsidR="001D6818" w:rsidRPr="00035C3A" w:rsidRDefault="001D6818" w:rsidP="001D68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Zabezpečenie prenes. výkonu štát. správy na vykonávanie pôsobnosti špeciálneho stavebného úradu pre miest. komunikácie a účel. komunikácie</w:t>
            </w:r>
          </w:p>
        </w:tc>
      </w:tr>
      <w:tr w:rsidR="001D6818" w:rsidRPr="00035C3A" w14:paraId="45C110E3" w14:textId="77777777" w:rsidTr="00351804">
        <w:tc>
          <w:tcPr>
            <w:tcW w:w="710" w:type="dxa"/>
          </w:tcPr>
          <w:p w14:paraId="49DB725F" w14:textId="2C62F884" w:rsidR="001D6818" w:rsidRPr="00035C3A" w:rsidRDefault="001D6818" w:rsidP="001D68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2775" w:type="dxa"/>
          </w:tcPr>
          <w:p w14:paraId="02BF7929" w14:textId="117C81C8" w:rsidR="001D6818" w:rsidRPr="00035C3A" w:rsidRDefault="001D6818" w:rsidP="001D68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Prešov</w:t>
            </w:r>
          </w:p>
        </w:tc>
        <w:tc>
          <w:tcPr>
            <w:tcW w:w="1596" w:type="dxa"/>
          </w:tcPr>
          <w:p w14:paraId="708B8CA7" w14:textId="77777777" w:rsidR="001D6818" w:rsidRPr="00035C3A" w:rsidRDefault="001D6818" w:rsidP="001D681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0697DAC9" w14:textId="507BD620" w:rsidR="001D6818" w:rsidRPr="00035C3A" w:rsidRDefault="001D6818" w:rsidP="001D681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543,00</w:t>
            </w:r>
          </w:p>
        </w:tc>
        <w:tc>
          <w:tcPr>
            <w:tcW w:w="4619" w:type="dxa"/>
          </w:tcPr>
          <w:p w14:paraId="0AB1100A" w14:textId="70ECC381" w:rsidR="001D6818" w:rsidRPr="00035C3A" w:rsidRDefault="001D6818" w:rsidP="001D68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Úhrada nákladov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pren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 výkonu štát. správy v starostlivosti o životné prostredie</w:t>
            </w:r>
          </w:p>
        </w:tc>
      </w:tr>
      <w:tr w:rsidR="001D6818" w:rsidRPr="00035C3A" w14:paraId="6D9A64C5" w14:textId="77777777" w:rsidTr="00351804">
        <w:tc>
          <w:tcPr>
            <w:tcW w:w="710" w:type="dxa"/>
          </w:tcPr>
          <w:p w14:paraId="487AC538" w14:textId="18BAB383" w:rsidR="001D6818" w:rsidRPr="00035C3A" w:rsidRDefault="001D6818" w:rsidP="001D68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2775" w:type="dxa"/>
          </w:tcPr>
          <w:p w14:paraId="28ECCB37" w14:textId="45922C17" w:rsidR="001D6818" w:rsidRPr="00035C3A" w:rsidRDefault="001D6818" w:rsidP="001D68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Ministerstvo vnútra SR</w:t>
            </w:r>
          </w:p>
        </w:tc>
        <w:tc>
          <w:tcPr>
            <w:tcW w:w="1596" w:type="dxa"/>
          </w:tcPr>
          <w:p w14:paraId="13B254C9" w14:textId="77777777" w:rsidR="001D6818" w:rsidRPr="00035C3A" w:rsidRDefault="001D6818" w:rsidP="001D681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1F3CB69A" w14:textId="389D6BC8" w:rsidR="001D6818" w:rsidRPr="00035C3A" w:rsidRDefault="001D6818" w:rsidP="001D681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9 163,27</w:t>
            </w:r>
          </w:p>
        </w:tc>
        <w:tc>
          <w:tcPr>
            <w:tcW w:w="4619" w:type="dxa"/>
          </w:tcPr>
          <w:p w14:paraId="7735FF91" w14:textId="219FA3C4" w:rsidR="001D6818" w:rsidRPr="00035C3A" w:rsidRDefault="001D6818" w:rsidP="001D68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Úhrada nákladov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pren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 výkonu štát. správy na úseku matrík + registra adries</w:t>
            </w:r>
          </w:p>
        </w:tc>
      </w:tr>
      <w:tr w:rsidR="001D6818" w:rsidRPr="00035C3A" w14:paraId="4D42E123" w14:textId="77777777" w:rsidTr="00351804">
        <w:tc>
          <w:tcPr>
            <w:tcW w:w="710" w:type="dxa"/>
          </w:tcPr>
          <w:p w14:paraId="0292F2AA" w14:textId="0A7F87C5" w:rsidR="001D6818" w:rsidRPr="00035C3A" w:rsidRDefault="001D6818" w:rsidP="001D68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2775" w:type="dxa"/>
          </w:tcPr>
          <w:p w14:paraId="5A7408D9" w14:textId="0FE8FCD4" w:rsidR="001D6818" w:rsidRPr="00035C3A" w:rsidRDefault="001D6818" w:rsidP="001D68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Ministerstvo vnútra SR</w:t>
            </w:r>
          </w:p>
        </w:tc>
        <w:tc>
          <w:tcPr>
            <w:tcW w:w="1596" w:type="dxa"/>
          </w:tcPr>
          <w:p w14:paraId="78381A5E" w14:textId="77777777" w:rsidR="001D6818" w:rsidRPr="00035C3A" w:rsidRDefault="001D6818" w:rsidP="001D681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1B5881AF" w14:textId="77777777" w:rsidR="001D6818" w:rsidRPr="00035C3A" w:rsidRDefault="001D6818" w:rsidP="001D681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3084434E" w14:textId="164F2487" w:rsidR="001D6818" w:rsidRPr="00035C3A" w:rsidRDefault="001D6818" w:rsidP="001D681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1 789,26</w:t>
            </w:r>
          </w:p>
        </w:tc>
        <w:tc>
          <w:tcPr>
            <w:tcW w:w="4619" w:type="dxa"/>
          </w:tcPr>
          <w:p w14:paraId="5D16C2FA" w14:textId="51B2FD02" w:rsidR="001D6818" w:rsidRPr="00035C3A" w:rsidRDefault="001D6818" w:rsidP="001D68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Úhrada nákladov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pren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 výkonu štát. správy na úseku hlásenia pobytu občanov a reg. obyv. SR</w:t>
            </w:r>
          </w:p>
        </w:tc>
      </w:tr>
      <w:tr w:rsidR="001D6818" w:rsidRPr="00035C3A" w14:paraId="166F6DAE" w14:textId="77777777" w:rsidTr="00351804">
        <w:tc>
          <w:tcPr>
            <w:tcW w:w="710" w:type="dxa"/>
          </w:tcPr>
          <w:p w14:paraId="787F3053" w14:textId="61A7389E" w:rsidR="001D6818" w:rsidRPr="00035C3A" w:rsidRDefault="00D749C9" w:rsidP="001D68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2775" w:type="dxa"/>
          </w:tcPr>
          <w:p w14:paraId="426DD411" w14:textId="0D143ACF" w:rsidR="001D6818" w:rsidRPr="00035C3A" w:rsidRDefault="001D6818" w:rsidP="001D68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Reg.úrad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školskej správy v Prešove</w:t>
            </w:r>
          </w:p>
        </w:tc>
        <w:tc>
          <w:tcPr>
            <w:tcW w:w="1596" w:type="dxa"/>
          </w:tcPr>
          <w:p w14:paraId="3D7F9864" w14:textId="77777777" w:rsidR="001D6818" w:rsidRPr="00035C3A" w:rsidRDefault="001D6818" w:rsidP="001D681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2288ED21" w14:textId="1C41D518" w:rsidR="001D6818" w:rsidRPr="00035C3A" w:rsidRDefault="001D6818" w:rsidP="001D681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2 </w:t>
            </w:r>
            <w:r w:rsidR="00D74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071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  <w:r w:rsidR="00D74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4619" w:type="dxa"/>
          </w:tcPr>
          <w:p w14:paraId="79FDBE03" w14:textId="77777777" w:rsidR="001D6818" w:rsidRPr="00035C3A" w:rsidRDefault="001D6818" w:rsidP="001D68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Normatívne finančné prostriedky pre školy – poskytovanie výchovy a vzdelávania</w:t>
            </w:r>
          </w:p>
        </w:tc>
      </w:tr>
      <w:tr w:rsidR="00D749C9" w:rsidRPr="00035C3A" w14:paraId="7EA5822F" w14:textId="77777777" w:rsidTr="00351804">
        <w:tc>
          <w:tcPr>
            <w:tcW w:w="710" w:type="dxa"/>
          </w:tcPr>
          <w:p w14:paraId="156357A1" w14:textId="5165FB03" w:rsidR="00D749C9" w:rsidRPr="00035C3A" w:rsidRDefault="00D749C9" w:rsidP="00D749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2775" w:type="dxa"/>
          </w:tcPr>
          <w:p w14:paraId="1F257C27" w14:textId="48A0F36B" w:rsidR="00D749C9" w:rsidRPr="00035C3A" w:rsidRDefault="00D749C9" w:rsidP="00D749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Reg.úrad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školskej správy v Prešove</w:t>
            </w:r>
          </w:p>
        </w:tc>
        <w:tc>
          <w:tcPr>
            <w:tcW w:w="1596" w:type="dxa"/>
          </w:tcPr>
          <w:p w14:paraId="78718ACC" w14:textId="77777777" w:rsidR="00D749C9" w:rsidRPr="00035C3A" w:rsidRDefault="00D749C9" w:rsidP="00D749C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7C18B4A3" w14:textId="5DDA31A7" w:rsidR="00D749C9" w:rsidRPr="00035C3A" w:rsidRDefault="00D749C9" w:rsidP="00D749C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26 752</w:t>
            </w: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4619" w:type="dxa"/>
          </w:tcPr>
          <w:p w14:paraId="5AD6D490" w14:textId="48D75E6C" w:rsidR="00D749C9" w:rsidRPr="00035C3A" w:rsidRDefault="00D749C9" w:rsidP="00D749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Nenormat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 fin. prostriedky pre školy – vzdelávacie poukazy</w:t>
            </w:r>
          </w:p>
        </w:tc>
      </w:tr>
      <w:tr w:rsidR="00D749C9" w:rsidRPr="00035C3A" w14:paraId="50D1E2AE" w14:textId="77777777" w:rsidTr="00351804">
        <w:tc>
          <w:tcPr>
            <w:tcW w:w="710" w:type="dxa"/>
          </w:tcPr>
          <w:p w14:paraId="4BCF77F7" w14:textId="4B511860" w:rsidR="00D749C9" w:rsidRPr="00035C3A" w:rsidRDefault="00D749C9" w:rsidP="00D749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2775" w:type="dxa"/>
          </w:tcPr>
          <w:p w14:paraId="713A0AB5" w14:textId="71B723E5" w:rsidR="00D749C9" w:rsidRPr="00035C3A" w:rsidRDefault="00D749C9" w:rsidP="00D749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Reg.úrad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školskej správy v Prešove</w:t>
            </w:r>
          </w:p>
        </w:tc>
        <w:tc>
          <w:tcPr>
            <w:tcW w:w="1596" w:type="dxa"/>
          </w:tcPr>
          <w:p w14:paraId="5C4748E0" w14:textId="77777777" w:rsidR="00D749C9" w:rsidRPr="00035C3A" w:rsidRDefault="00D749C9" w:rsidP="00D749C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25B4B0D0" w14:textId="696FF7A2" w:rsidR="00D749C9" w:rsidRPr="00035C3A" w:rsidRDefault="00D749C9" w:rsidP="00D749C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9</w:t>
            </w: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512</w:t>
            </w: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4619" w:type="dxa"/>
          </w:tcPr>
          <w:p w14:paraId="1FEFE286" w14:textId="7EA924BE" w:rsidR="00D749C9" w:rsidRPr="00035C3A" w:rsidRDefault="00D749C9" w:rsidP="00D749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Nenormatívne fin. prostriedky pre školy –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asist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učiteľa pre žiakov so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zdrav.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postihnutí</w:t>
            </w:r>
            <w:proofErr w:type="spellEnd"/>
          </w:p>
        </w:tc>
      </w:tr>
      <w:tr w:rsidR="00D749C9" w:rsidRPr="00035C3A" w14:paraId="35B7219E" w14:textId="77777777" w:rsidTr="00351804">
        <w:tc>
          <w:tcPr>
            <w:tcW w:w="710" w:type="dxa"/>
          </w:tcPr>
          <w:p w14:paraId="61091389" w14:textId="634001AF" w:rsidR="00D749C9" w:rsidRPr="00035C3A" w:rsidRDefault="00D749C9" w:rsidP="00D749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2775" w:type="dxa"/>
          </w:tcPr>
          <w:p w14:paraId="343F6442" w14:textId="000ACFC0" w:rsidR="00D749C9" w:rsidRPr="00035C3A" w:rsidRDefault="00D749C9" w:rsidP="00D749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Reg.úrad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školskej správy v Prešove</w:t>
            </w:r>
          </w:p>
        </w:tc>
        <w:tc>
          <w:tcPr>
            <w:tcW w:w="1596" w:type="dxa"/>
          </w:tcPr>
          <w:p w14:paraId="1446CBF0" w14:textId="77777777" w:rsidR="00D749C9" w:rsidRDefault="00D749C9" w:rsidP="00D749C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7EF60A9E" w14:textId="2D98B544" w:rsidR="00D749C9" w:rsidRPr="00035C3A" w:rsidRDefault="00D749C9" w:rsidP="00D749C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5 032,00</w:t>
            </w:r>
          </w:p>
        </w:tc>
        <w:tc>
          <w:tcPr>
            <w:tcW w:w="4619" w:type="dxa"/>
          </w:tcPr>
          <w:p w14:paraId="40025D03" w14:textId="4E49EB16" w:rsidR="00D749C9" w:rsidRPr="00035C3A" w:rsidRDefault="00D749C9" w:rsidP="00D749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Nenormatívne fin. prostriedky pre školy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odchodné</w:t>
            </w:r>
          </w:p>
        </w:tc>
      </w:tr>
      <w:tr w:rsidR="00B938AA" w:rsidRPr="00035C3A" w14:paraId="16C53C83" w14:textId="77777777" w:rsidTr="00351804">
        <w:tc>
          <w:tcPr>
            <w:tcW w:w="710" w:type="dxa"/>
          </w:tcPr>
          <w:p w14:paraId="308B728E" w14:textId="682C903F" w:rsidR="00B938AA" w:rsidRPr="00035C3A" w:rsidRDefault="00B938AA" w:rsidP="00D749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2775" w:type="dxa"/>
          </w:tcPr>
          <w:p w14:paraId="70B66DD3" w14:textId="2DB581EB" w:rsidR="00B938AA" w:rsidRPr="00035C3A" w:rsidRDefault="00B938AA" w:rsidP="00D749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Reg.úrad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školskej správy v Prešove</w:t>
            </w:r>
          </w:p>
        </w:tc>
        <w:tc>
          <w:tcPr>
            <w:tcW w:w="1596" w:type="dxa"/>
          </w:tcPr>
          <w:p w14:paraId="3D132A5B" w14:textId="77777777" w:rsidR="00B938AA" w:rsidRDefault="00B938AA" w:rsidP="00D749C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21A0395B" w14:textId="11BA53AB" w:rsidR="00B938AA" w:rsidRPr="00035C3A" w:rsidRDefault="00B938AA" w:rsidP="00D749C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28 977,00</w:t>
            </w:r>
          </w:p>
        </w:tc>
        <w:tc>
          <w:tcPr>
            <w:tcW w:w="4619" w:type="dxa"/>
          </w:tcPr>
          <w:p w14:paraId="614BDE9B" w14:textId="5E7A147F" w:rsidR="00B938AA" w:rsidRDefault="00B938AA" w:rsidP="00D749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Nenormatívne fin. prostriedky pre školy –</w:t>
            </w:r>
          </w:p>
          <w:p w14:paraId="1AC51BB9" w14:textId="3934070C" w:rsidR="00B938AA" w:rsidRPr="00035C3A" w:rsidRDefault="00B938AA" w:rsidP="00D749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príspevok na učebnice</w:t>
            </w:r>
          </w:p>
        </w:tc>
      </w:tr>
      <w:tr w:rsidR="00B938AA" w:rsidRPr="00035C3A" w14:paraId="08406752" w14:textId="77777777" w:rsidTr="00351804">
        <w:tc>
          <w:tcPr>
            <w:tcW w:w="710" w:type="dxa"/>
          </w:tcPr>
          <w:p w14:paraId="446D8583" w14:textId="227C5D23" w:rsidR="00B938AA" w:rsidRPr="00035C3A" w:rsidRDefault="00B938AA" w:rsidP="00B938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11.</w:t>
            </w:r>
          </w:p>
        </w:tc>
        <w:tc>
          <w:tcPr>
            <w:tcW w:w="2775" w:type="dxa"/>
          </w:tcPr>
          <w:p w14:paraId="38A7CB88" w14:textId="243D7E08" w:rsidR="00B938AA" w:rsidRPr="00035C3A" w:rsidRDefault="00B938AA" w:rsidP="00B938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Reg.úrad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školskej správy v Prešove</w:t>
            </w:r>
          </w:p>
        </w:tc>
        <w:tc>
          <w:tcPr>
            <w:tcW w:w="1596" w:type="dxa"/>
          </w:tcPr>
          <w:p w14:paraId="7DEAA59B" w14:textId="77777777" w:rsidR="00B938AA" w:rsidRDefault="00B938AA" w:rsidP="00B938A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1837EB30" w14:textId="76B9C8A8" w:rsidR="00B938AA" w:rsidRPr="00035C3A" w:rsidRDefault="00B938AA" w:rsidP="00B938A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14 550,00</w:t>
            </w:r>
          </w:p>
        </w:tc>
        <w:tc>
          <w:tcPr>
            <w:tcW w:w="4619" w:type="dxa"/>
          </w:tcPr>
          <w:p w14:paraId="570A76AE" w14:textId="77777777" w:rsidR="00B938AA" w:rsidRDefault="00B938AA" w:rsidP="00B938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Nenormatívne fin. prostriedky pre školy –</w:t>
            </w:r>
          </w:p>
          <w:p w14:paraId="34464E8E" w14:textId="7B0C3CEC" w:rsidR="00B938AA" w:rsidRPr="00035C3A" w:rsidRDefault="00B938AA" w:rsidP="00B938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príspevok na školu v prírode</w:t>
            </w:r>
          </w:p>
        </w:tc>
      </w:tr>
      <w:tr w:rsidR="00B938AA" w:rsidRPr="00035C3A" w14:paraId="00B44376" w14:textId="77777777" w:rsidTr="00351804">
        <w:tc>
          <w:tcPr>
            <w:tcW w:w="710" w:type="dxa"/>
          </w:tcPr>
          <w:p w14:paraId="2664E499" w14:textId="29E2C84B" w:rsidR="00B938AA" w:rsidRPr="00035C3A" w:rsidRDefault="00B938AA" w:rsidP="00B938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12.</w:t>
            </w:r>
          </w:p>
        </w:tc>
        <w:tc>
          <w:tcPr>
            <w:tcW w:w="2775" w:type="dxa"/>
          </w:tcPr>
          <w:p w14:paraId="07A27776" w14:textId="05AAB2BB" w:rsidR="00B938AA" w:rsidRPr="00035C3A" w:rsidRDefault="00B938AA" w:rsidP="00B938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Reg.úrad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školskej správy v Prešove</w:t>
            </w:r>
          </w:p>
        </w:tc>
        <w:tc>
          <w:tcPr>
            <w:tcW w:w="1596" w:type="dxa"/>
          </w:tcPr>
          <w:p w14:paraId="4A85A80D" w14:textId="77777777" w:rsidR="00B938AA" w:rsidRDefault="00B938AA" w:rsidP="00B938A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7ECD8DFB" w14:textId="62253DB5" w:rsidR="00B938AA" w:rsidRPr="00035C3A" w:rsidRDefault="00B938AA" w:rsidP="00B938A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12 750,00</w:t>
            </w:r>
          </w:p>
        </w:tc>
        <w:tc>
          <w:tcPr>
            <w:tcW w:w="4619" w:type="dxa"/>
          </w:tcPr>
          <w:p w14:paraId="6980142B" w14:textId="77777777" w:rsidR="00B938AA" w:rsidRDefault="00B938AA" w:rsidP="00B938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Nenormatívne fin. prostriedky pre školy –</w:t>
            </w:r>
          </w:p>
          <w:p w14:paraId="2ECCC527" w14:textId="5BEFA81A" w:rsidR="00B938AA" w:rsidRPr="00035C3A" w:rsidRDefault="00B938AA" w:rsidP="00B938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príspevok na lyžiarsky kurz</w:t>
            </w:r>
          </w:p>
        </w:tc>
      </w:tr>
      <w:tr w:rsidR="00B938AA" w:rsidRPr="00035C3A" w14:paraId="143FCBFE" w14:textId="77777777" w:rsidTr="00351804">
        <w:tc>
          <w:tcPr>
            <w:tcW w:w="710" w:type="dxa"/>
          </w:tcPr>
          <w:p w14:paraId="0FF6C73C" w14:textId="03CF815A" w:rsidR="00B938AA" w:rsidRPr="00035C3A" w:rsidRDefault="00B938AA" w:rsidP="00B938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13.</w:t>
            </w:r>
          </w:p>
        </w:tc>
        <w:tc>
          <w:tcPr>
            <w:tcW w:w="2775" w:type="dxa"/>
          </w:tcPr>
          <w:p w14:paraId="0945F77B" w14:textId="5F1671FD" w:rsidR="00B938AA" w:rsidRPr="00035C3A" w:rsidRDefault="00B938AA" w:rsidP="00B938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Reg.úrad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školskej správy v Prešove</w:t>
            </w:r>
          </w:p>
        </w:tc>
        <w:tc>
          <w:tcPr>
            <w:tcW w:w="1596" w:type="dxa"/>
          </w:tcPr>
          <w:p w14:paraId="7B1FDE28" w14:textId="77777777" w:rsidR="00B938AA" w:rsidRDefault="00B938AA" w:rsidP="00B938A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5C33E361" w14:textId="20523D4D" w:rsidR="00B938AA" w:rsidRPr="00035C3A" w:rsidRDefault="00B938AA" w:rsidP="00B938A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37 138,00</w:t>
            </w:r>
          </w:p>
        </w:tc>
        <w:tc>
          <w:tcPr>
            <w:tcW w:w="4619" w:type="dxa"/>
          </w:tcPr>
          <w:p w14:paraId="19693E21" w14:textId="77777777" w:rsidR="00B938AA" w:rsidRDefault="00B938AA" w:rsidP="00B938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Nenormatívne fin. prostriedky pre školy –</w:t>
            </w:r>
          </w:p>
          <w:p w14:paraId="4DA6D4D5" w14:textId="597DD9DE" w:rsidR="00B938AA" w:rsidRPr="00035C3A" w:rsidRDefault="00B938AA" w:rsidP="00B938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príspevok na špecifiká, plán obnovy</w:t>
            </w:r>
          </w:p>
        </w:tc>
      </w:tr>
      <w:tr w:rsidR="00B938AA" w:rsidRPr="00035C3A" w14:paraId="546BDF3B" w14:textId="77777777" w:rsidTr="00351804">
        <w:tc>
          <w:tcPr>
            <w:tcW w:w="710" w:type="dxa"/>
          </w:tcPr>
          <w:p w14:paraId="1EF2094D" w14:textId="3B937556" w:rsidR="00B938AA" w:rsidRPr="00035C3A" w:rsidRDefault="00B938AA" w:rsidP="00B938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14</w:t>
            </w: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</w:tcPr>
          <w:p w14:paraId="465B8B84" w14:textId="56615CC0" w:rsidR="00B938AA" w:rsidRPr="00035C3A" w:rsidRDefault="00B938AA" w:rsidP="00B938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Reg.úrad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školskej správy v Prešove</w:t>
            </w: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96" w:type="dxa"/>
          </w:tcPr>
          <w:p w14:paraId="7729FE05" w14:textId="77777777" w:rsidR="00B938AA" w:rsidRPr="00035C3A" w:rsidRDefault="00B938AA" w:rsidP="00B938A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5511ECF0" w14:textId="03DDA7AA" w:rsidR="00B938AA" w:rsidRPr="00035C3A" w:rsidRDefault="00B938AA" w:rsidP="00B938A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8 300,</w:t>
            </w: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4619" w:type="dxa"/>
          </w:tcPr>
          <w:p w14:paraId="33C97DE0" w14:textId="77777777" w:rsidR="00B938AA" w:rsidRDefault="00B938AA" w:rsidP="00B938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Nenormat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. fin. prostriedky pre školy – </w:t>
            </w:r>
          </w:p>
          <w:p w14:paraId="2BBB8862" w14:textId="7888D111" w:rsidR="00B938AA" w:rsidRPr="00035C3A" w:rsidRDefault="00B938AA" w:rsidP="00B938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letná škola</w:t>
            </w:r>
          </w:p>
        </w:tc>
      </w:tr>
      <w:tr w:rsidR="00B938AA" w:rsidRPr="00035C3A" w14:paraId="197E7075" w14:textId="77777777" w:rsidTr="00351804">
        <w:tc>
          <w:tcPr>
            <w:tcW w:w="710" w:type="dxa"/>
          </w:tcPr>
          <w:p w14:paraId="495FCD26" w14:textId="69C6FEF7" w:rsidR="00B938AA" w:rsidRPr="00035C3A" w:rsidRDefault="00B938AA" w:rsidP="00B938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15</w:t>
            </w: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</w:tcPr>
          <w:p w14:paraId="7B4E0829" w14:textId="3C286A52" w:rsidR="00B938AA" w:rsidRPr="00035C3A" w:rsidRDefault="00B938AA" w:rsidP="00B938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Reg.úrad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školskej správy v Prešove</w:t>
            </w: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96" w:type="dxa"/>
          </w:tcPr>
          <w:p w14:paraId="3A3865C6" w14:textId="77777777" w:rsidR="00B938AA" w:rsidRPr="00035C3A" w:rsidRDefault="00B938AA" w:rsidP="00B938A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5D58D44C" w14:textId="54F0C727" w:rsidR="00B938AA" w:rsidRPr="00035C3A" w:rsidRDefault="00B938AA" w:rsidP="00B938A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54 030</w:t>
            </w: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4619" w:type="dxa"/>
          </w:tcPr>
          <w:p w14:paraId="33D55083" w14:textId="7BF9A355" w:rsidR="00B938AA" w:rsidRPr="00035C3A" w:rsidRDefault="00B938AA" w:rsidP="00B938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Nenormat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 fin. prostriedky pre školy – príspevok na výchovu a vzdelávanie detí MŠ</w:t>
            </w:r>
          </w:p>
        </w:tc>
      </w:tr>
      <w:tr w:rsidR="00B938AA" w:rsidRPr="00035C3A" w14:paraId="7D6FCE88" w14:textId="77777777" w:rsidTr="00351804">
        <w:tc>
          <w:tcPr>
            <w:tcW w:w="710" w:type="dxa"/>
          </w:tcPr>
          <w:p w14:paraId="22ACFB31" w14:textId="303D7F5B" w:rsidR="00B938AA" w:rsidRPr="00035C3A" w:rsidRDefault="00B938AA" w:rsidP="00B938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16.</w:t>
            </w:r>
          </w:p>
        </w:tc>
        <w:tc>
          <w:tcPr>
            <w:tcW w:w="2775" w:type="dxa"/>
          </w:tcPr>
          <w:p w14:paraId="612D539A" w14:textId="0AA64FE8" w:rsidR="00B938AA" w:rsidRPr="00035C3A" w:rsidRDefault="00B938AA" w:rsidP="00B938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Reg.úrad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školskej správy v Prešove</w:t>
            </w:r>
          </w:p>
        </w:tc>
        <w:tc>
          <w:tcPr>
            <w:tcW w:w="1596" w:type="dxa"/>
          </w:tcPr>
          <w:p w14:paraId="4B42F54E" w14:textId="77777777" w:rsidR="00B938AA" w:rsidRDefault="00B938AA" w:rsidP="00B938A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7D4E88A9" w14:textId="3677BEFE" w:rsidR="00B938AA" w:rsidRPr="00035C3A" w:rsidRDefault="00B938AA" w:rsidP="00B938A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7 630,00</w:t>
            </w:r>
          </w:p>
        </w:tc>
        <w:tc>
          <w:tcPr>
            <w:tcW w:w="4619" w:type="dxa"/>
          </w:tcPr>
          <w:p w14:paraId="658D509F" w14:textId="77777777" w:rsidR="00B938AA" w:rsidRDefault="00B938AA" w:rsidP="00B938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Nenormat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 fin. prostriedky pre školy –</w:t>
            </w:r>
          </w:p>
          <w:p w14:paraId="48DDBB86" w14:textId="42CE681F" w:rsidR="00B938AA" w:rsidRPr="00035C3A" w:rsidRDefault="00B938AA" w:rsidP="00B938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podpora integrácie žiakov z UA</w:t>
            </w:r>
          </w:p>
        </w:tc>
      </w:tr>
      <w:tr w:rsidR="00B938AA" w:rsidRPr="00035C3A" w14:paraId="036745CD" w14:textId="77777777" w:rsidTr="00351804">
        <w:tc>
          <w:tcPr>
            <w:tcW w:w="710" w:type="dxa"/>
          </w:tcPr>
          <w:p w14:paraId="00D35F91" w14:textId="523708DE" w:rsidR="00B938AA" w:rsidRPr="00035C3A" w:rsidRDefault="00B938AA" w:rsidP="00B938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17.</w:t>
            </w:r>
          </w:p>
        </w:tc>
        <w:tc>
          <w:tcPr>
            <w:tcW w:w="2775" w:type="dxa"/>
          </w:tcPr>
          <w:p w14:paraId="4805F725" w14:textId="7D1D8F6D" w:rsidR="00B938AA" w:rsidRDefault="00B938AA" w:rsidP="00B938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ÚPSVaR Kežmarok</w:t>
            </w:r>
          </w:p>
        </w:tc>
        <w:tc>
          <w:tcPr>
            <w:tcW w:w="1596" w:type="dxa"/>
          </w:tcPr>
          <w:p w14:paraId="72143E62" w14:textId="77777777" w:rsidR="00B938AA" w:rsidRPr="00035C3A" w:rsidRDefault="00B938AA" w:rsidP="00B938A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0DAA2420" w14:textId="77777777" w:rsidR="00B938AA" w:rsidRPr="00035C3A" w:rsidRDefault="00B938AA" w:rsidP="00B938A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27E72C7F" w14:textId="67BBFC1C" w:rsidR="00B938AA" w:rsidRDefault="00B938AA" w:rsidP="00B938A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14 617,20</w:t>
            </w:r>
          </w:p>
        </w:tc>
        <w:tc>
          <w:tcPr>
            <w:tcW w:w="4619" w:type="dxa"/>
          </w:tcPr>
          <w:p w14:paraId="6AA2D236" w14:textId="3BFD234A" w:rsidR="00B938AA" w:rsidRDefault="00B938AA" w:rsidP="00B938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Podpora výchovy k stravovacím návykom + k plneniu školských povinností dieťaťa ohrozeného sociálnym vylúčením</w:t>
            </w:r>
          </w:p>
        </w:tc>
      </w:tr>
      <w:tr w:rsidR="00B938AA" w:rsidRPr="00035C3A" w14:paraId="46E329F3" w14:textId="77777777" w:rsidTr="00351804">
        <w:tc>
          <w:tcPr>
            <w:tcW w:w="710" w:type="dxa"/>
          </w:tcPr>
          <w:p w14:paraId="455322DA" w14:textId="6F1C2E33" w:rsidR="00B938AA" w:rsidRPr="00035C3A" w:rsidRDefault="00B938AA" w:rsidP="00B938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18</w:t>
            </w: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</w:tcPr>
          <w:p w14:paraId="216CF152" w14:textId="1F207FBA" w:rsidR="00B938AA" w:rsidRPr="00035C3A" w:rsidRDefault="00B938AA" w:rsidP="00B938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Reg.úrad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školskej správy v Prešove/členské obce</w:t>
            </w:r>
          </w:p>
        </w:tc>
        <w:tc>
          <w:tcPr>
            <w:tcW w:w="1596" w:type="dxa"/>
          </w:tcPr>
          <w:p w14:paraId="08230819" w14:textId="77777777" w:rsidR="00B938AA" w:rsidRDefault="00B938AA" w:rsidP="00B938A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24CD3D44" w14:textId="3AAF4D53" w:rsidR="00B938AA" w:rsidRPr="00035C3A" w:rsidRDefault="00B938AA" w:rsidP="00B938A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20 563,00</w:t>
            </w:r>
          </w:p>
        </w:tc>
        <w:tc>
          <w:tcPr>
            <w:tcW w:w="4619" w:type="dxa"/>
          </w:tcPr>
          <w:p w14:paraId="70B41053" w14:textId="426F7B8B" w:rsidR="00B938AA" w:rsidRPr="00035C3A" w:rsidRDefault="00B938AA" w:rsidP="00B938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Zabezpečenie miestnej štátnej správy v regionálnom školstve – školský úrad</w:t>
            </w:r>
          </w:p>
        </w:tc>
      </w:tr>
      <w:tr w:rsidR="00B938AA" w:rsidRPr="00035C3A" w14:paraId="6E58D306" w14:textId="77777777" w:rsidTr="00351804">
        <w:tc>
          <w:tcPr>
            <w:tcW w:w="710" w:type="dxa"/>
          </w:tcPr>
          <w:p w14:paraId="13CD3B67" w14:textId="15DC30B1" w:rsidR="00B938AA" w:rsidRPr="00035C3A" w:rsidRDefault="00B938AA" w:rsidP="00B938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19.</w:t>
            </w:r>
          </w:p>
        </w:tc>
        <w:tc>
          <w:tcPr>
            <w:tcW w:w="2775" w:type="dxa"/>
          </w:tcPr>
          <w:p w14:paraId="06296083" w14:textId="77777777" w:rsidR="00B938AA" w:rsidRDefault="00B938AA" w:rsidP="00B938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Ministerstvo vnútra</w:t>
            </w:r>
          </w:p>
          <w:p w14:paraId="436C9604" w14:textId="75CFB713" w:rsidR="00B938AA" w:rsidRPr="00035C3A" w:rsidRDefault="00B938AA" w:rsidP="00B938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Slovenskej republiky</w:t>
            </w:r>
          </w:p>
        </w:tc>
        <w:tc>
          <w:tcPr>
            <w:tcW w:w="1596" w:type="dxa"/>
          </w:tcPr>
          <w:p w14:paraId="02D67A70" w14:textId="77777777" w:rsidR="00B938AA" w:rsidRPr="00035C3A" w:rsidRDefault="00B938AA" w:rsidP="00B938A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71C4EAA9" w14:textId="3E9F2403" w:rsidR="00B938AA" w:rsidRPr="00035C3A" w:rsidRDefault="00DD319A" w:rsidP="00B938A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11 443,47</w:t>
            </w:r>
          </w:p>
        </w:tc>
        <w:tc>
          <w:tcPr>
            <w:tcW w:w="4619" w:type="dxa"/>
          </w:tcPr>
          <w:p w14:paraId="2A6B383A" w14:textId="28207A2B" w:rsidR="00B938AA" w:rsidRPr="00035C3A" w:rsidRDefault="00DD319A" w:rsidP="00B938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Dotácia na voľby VÚC a miestnej samosprávy</w:t>
            </w:r>
          </w:p>
        </w:tc>
      </w:tr>
      <w:tr w:rsidR="00DD319A" w:rsidRPr="00035C3A" w14:paraId="41905AF4" w14:textId="77777777" w:rsidTr="00351804">
        <w:tc>
          <w:tcPr>
            <w:tcW w:w="710" w:type="dxa"/>
          </w:tcPr>
          <w:p w14:paraId="60A471BB" w14:textId="11993AF7" w:rsidR="00DD319A" w:rsidRPr="00035C3A" w:rsidRDefault="00DD319A" w:rsidP="00DD31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20</w:t>
            </w: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</w:tcPr>
          <w:p w14:paraId="1FAC0A26" w14:textId="30365785" w:rsidR="00DD319A" w:rsidRPr="00035C3A" w:rsidRDefault="00DD319A" w:rsidP="00DD3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Prešovský samosprávny kraj</w:t>
            </w:r>
          </w:p>
        </w:tc>
        <w:tc>
          <w:tcPr>
            <w:tcW w:w="1596" w:type="dxa"/>
          </w:tcPr>
          <w:p w14:paraId="260E06E8" w14:textId="28EFEA41" w:rsidR="00DD319A" w:rsidRPr="00035C3A" w:rsidRDefault="00DD319A" w:rsidP="00DD319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8 700</w:t>
            </w: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4619" w:type="dxa"/>
          </w:tcPr>
          <w:p w14:paraId="032BC77B" w14:textId="6CF2FCFB" w:rsidR="00DD319A" w:rsidRPr="00035C3A" w:rsidRDefault="00DD319A" w:rsidP="00DD3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Dotácia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Juliáles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2022</w:t>
            </w:r>
          </w:p>
        </w:tc>
      </w:tr>
      <w:tr w:rsidR="00DD319A" w:rsidRPr="00035C3A" w14:paraId="768BE2F2" w14:textId="77777777" w:rsidTr="00351804">
        <w:tc>
          <w:tcPr>
            <w:tcW w:w="710" w:type="dxa"/>
          </w:tcPr>
          <w:p w14:paraId="59FE0EFE" w14:textId="35E0182E" w:rsidR="00DD319A" w:rsidRPr="00035C3A" w:rsidRDefault="00DD319A" w:rsidP="00DD31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21</w:t>
            </w: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</w:tcPr>
          <w:p w14:paraId="02921AA4" w14:textId="5C39B50F" w:rsidR="00DD319A" w:rsidRPr="00035C3A" w:rsidRDefault="00DD319A" w:rsidP="00DD3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Dobrovoľná požiarna ochrana SR</w:t>
            </w:r>
          </w:p>
        </w:tc>
        <w:tc>
          <w:tcPr>
            <w:tcW w:w="1596" w:type="dxa"/>
          </w:tcPr>
          <w:p w14:paraId="3E6201B9" w14:textId="77777777" w:rsidR="00DD319A" w:rsidRPr="00035C3A" w:rsidRDefault="00DD319A" w:rsidP="00DD319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3A14BC6D" w14:textId="08EBD626" w:rsidR="00DD319A" w:rsidRPr="00035C3A" w:rsidRDefault="00DD319A" w:rsidP="00DD319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00,00</w:t>
            </w:r>
          </w:p>
        </w:tc>
        <w:tc>
          <w:tcPr>
            <w:tcW w:w="4619" w:type="dxa"/>
          </w:tcPr>
          <w:p w14:paraId="488D79F1" w14:textId="4A0ED1F5" w:rsidR="00DD319A" w:rsidRPr="00035C3A" w:rsidRDefault="00DD319A" w:rsidP="00DD3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Dotácia na nákup špeciálnej požiarnej techniky</w:t>
            </w:r>
          </w:p>
        </w:tc>
      </w:tr>
      <w:tr w:rsidR="00DD319A" w:rsidRPr="00035C3A" w14:paraId="3A68B943" w14:textId="77777777" w:rsidTr="00351804">
        <w:tc>
          <w:tcPr>
            <w:tcW w:w="710" w:type="dxa"/>
          </w:tcPr>
          <w:p w14:paraId="6F8E5A4B" w14:textId="5378F91E" w:rsidR="00DD319A" w:rsidRPr="00035C3A" w:rsidRDefault="00DD319A" w:rsidP="00DD31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22</w:t>
            </w: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</w:tcPr>
          <w:p w14:paraId="432ADD2B" w14:textId="406F707A" w:rsidR="00DD319A" w:rsidRPr="00035C3A" w:rsidRDefault="00DD319A" w:rsidP="00DD3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Ministerstvo kultúry 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lovenskej republiky</w:t>
            </w:r>
          </w:p>
        </w:tc>
        <w:tc>
          <w:tcPr>
            <w:tcW w:w="1596" w:type="dxa"/>
          </w:tcPr>
          <w:p w14:paraId="0329EEB9" w14:textId="77777777" w:rsidR="00DD319A" w:rsidRDefault="00DD319A" w:rsidP="00DD319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5E738014" w14:textId="0E3ADC81" w:rsidR="00DD319A" w:rsidRPr="00035C3A" w:rsidRDefault="00DD319A" w:rsidP="00DD319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3 50</w:t>
            </w: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4619" w:type="dxa"/>
          </w:tcPr>
          <w:p w14:paraId="100567B8" w14:textId="29E0F861" w:rsidR="00DD319A" w:rsidRPr="00035C3A" w:rsidRDefault="00DD319A" w:rsidP="00DD3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Fond na podporu umenia – dotácia na knihy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a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intérierového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vybavenia</w:t>
            </w:r>
          </w:p>
        </w:tc>
      </w:tr>
      <w:tr w:rsidR="00DD319A" w:rsidRPr="00035C3A" w14:paraId="67EAECA9" w14:textId="77777777" w:rsidTr="00351804">
        <w:tc>
          <w:tcPr>
            <w:tcW w:w="710" w:type="dxa"/>
          </w:tcPr>
          <w:p w14:paraId="52BCA0FB" w14:textId="0E7E9A95" w:rsidR="00DD319A" w:rsidRPr="00035C3A" w:rsidRDefault="00DD319A" w:rsidP="00DD31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23</w:t>
            </w: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</w:tcPr>
          <w:p w14:paraId="29789F91" w14:textId="335899A1" w:rsidR="00DD319A" w:rsidRPr="00035C3A" w:rsidRDefault="00DD319A" w:rsidP="00DD3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Ministerstvo vnútra SR</w:t>
            </w:r>
          </w:p>
        </w:tc>
        <w:tc>
          <w:tcPr>
            <w:tcW w:w="1596" w:type="dxa"/>
          </w:tcPr>
          <w:p w14:paraId="53D7B61F" w14:textId="6A5D1849" w:rsidR="00DD319A" w:rsidRPr="00035C3A" w:rsidRDefault="00DD319A" w:rsidP="00DD319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1 109,70</w:t>
            </w:r>
          </w:p>
        </w:tc>
        <w:tc>
          <w:tcPr>
            <w:tcW w:w="4619" w:type="dxa"/>
          </w:tcPr>
          <w:p w14:paraId="157295D6" w14:textId="538CC7A5" w:rsidR="00DD319A" w:rsidRPr="00035C3A" w:rsidRDefault="00DD319A" w:rsidP="00DD3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COVID 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DD319A" w:rsidRPr="00035C3A" w14:paraId="7BB20041" w14:textId="77777777" w:rsidTr="00351804">
        <w:tc>
          <w:tcPr>
            <w:tcW w:w="710" w:type="dxa"/>
          </w:tcPr>
          <w:p w14:paraId="3A85F8E5" w14:textId="6FBB02A8" w:rsidR="00DD319A" w:rsidRPr="00035C3A" w:rsidRDefault="00DD319A" w:rsidP="00DD31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lastRenderedPageBreak/>
              <w:t>24</w:t>
            </w: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</w:tcPr>
          <w:p w14:paraId="40AA3971" w14:textId="53F78D70" w:rsidR="00DD319A" w:rsidRPr="00035C3A" w:rsidRDefault="00DD319A" w:rsidP="00DD3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566A8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Ministerstvo </w:t>
            </w:r>
            <w:proofErr w:type="spellStart"/>
            <w:r w:rsidRPr="00E566A8">
              <w:rPr>
                <w:rFonts w:ascii="Times New Roman" w:eastAsia="Times New Roman" w:hAnsi="Times New Roman" w:cs="Times New Roman"/>
                <w:bCs/>
                <w:lang w:eastAsia="sk-SK"/>
              </w:rPr>
              <w:t>inv</w:t>
            </w:r>
            <w:proofErr w:type="spellEnd"/>
            <w:r w:rsidRPr="00E566A8">
              <w:rPr>
                <w:rFonts w:ascii="Times New Roman" w:eastAsia="Times New Roman" w:hAnsi="Times New Roman" w:cs="Times New Roman"/>
                <w:bCs/>
                <w:lang w:eastAsia="sk-SK"/>
              </w:rPr>
              <w:t>.,RR a </w:t>
            </w:r>
            <w:proofErr w:type="spellStart"/>
            <w:r w:rsidRPr="00E566A8">
              <w:rPr>
                <w:rFonts w:ascii="Times New Roman" w:eastAsia="Times New Roman" w:hAnsi="Times New Roman" w:cs="Times New Roman"/>
                <w:bCs/>
                <w:lang w:eastAsia="sk-SK"/>
              </w:rPr>
              <w:t>inf</w:t>
            </w:r>
            <w:proofErr w:type="spellEnd"/>
            <w:r w:rsidRPr="00E566A8">
              <w:rPr>
                <w:rFonts w:ascii="Times New Roman" w:eastAsia="Times New Roman" w:hAnsi="Times New Roman" w:cs="Times New Roman"/>
                <w:bCs/>
                <w:lang w:eastAsia="sk-SK"/>
              </w:rPr>
              <w:t>.</w:t>
            </w:r>
          </w:p>
        </w:tc>
        <w:tc>
          <w:tcPr>
            <w:tcW w:w="1596" w:type="dxa"/>
          </w:tcPr>
          <w:p w14:paraId="40E190FF" w14:textId="10C4134E" w:rsidR="00DD319A" w:rsidRPr="00035C3A" w:rsidRDefault="00DD319A" w:rsidP="00DD319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13 705,93</w:t>
            </w:r>
          </w:p>
        </w:tc>
        <w:tc>
          <w:tcPr>
            <w:tcW w:w="4619" w:type="dxa"/>
          </w:tcPr>
          <w:p w14:paraId="28846F63" w14:textId="3DAFA3FE" w:rsidR="00DD319A" w:rsidRPr="00035C3A" w:rsidRDefault="00DD319A" w:rsidP="00DD3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Rozvoj potenciálu CR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Gródek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- Lendak</w:t>
            </w:r>
          </w:p>
        </w:tc>
      </w:tr>
      <w:tr w:rsidR="00DD319A" w:rsidRPr="00035C3A" w14:paraId="6FF06C61" w14:textId="77777777" w:rsidTr="00351804">
        <w:tc>
          <w:tcPr>
            <w:tcW w:w="710" w:type="dxa"/>
          </w:tcPr>
          <w:p w14:paraId="61F6BA28" w14:textId="537FC625" w:rsidR="00DD319A" w:rsidRPr="00035C3A" w:rsidRDefault="00DD319A" w:rsidP="00DD31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2775" w:type="dxa"/>
          </w:tcPr>
          <w:p w14:paraId="51507FA6" w14:textId="2C9ADB9F" w:rsidR="00DD319A" w:rsidRPr="00035C3A" w:rsidRDefault="00DD319A" w:rsidP="00DD3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ÚPSVaR Kežmarok</w:t>
            </w:r>
          </w:p>
        </w:tc>
        <w:tc>
          <w:tcPr>
            <w:tcW w:w="1596" w:type="dxa"/>
          </w:tcPr>
          <w:p w14:paraId="08CF810C" w14:textId="206686B6" w:rsidR="00DD319A" w:rsidRPr="00035C3A" w:rsidRDefault="00DD319A" w:rsidP="00DD319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611,18</w:t>
            </w:r>
          </w:p>
        </w:tc>
        <w:tc>
          <w:tcPr>
            <w:tcW w:w="4619" w:type="dxa"/>
          </w:tcPr>
          <w:p w14:paraId="1B964C0E" w14:textId="240FA839" w:rsidR="00DD319A" w:rsidRPr="00035C3A" w:rsidRDefault="00DD319A" w:rsidP="00DD3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Osobitný príjemca prídavkov na dieťa</w:t>
            </w:r>
          </w:p>
        </w:tc>
      </w:tr>
      <w:tr w:rsidR="00DD319A" w:rsidRPr="00035C3A" w14:paraId="0B88A7B8" w14:textId="77777777" w:rsidTr="00351804">
        <w:tc>
          <w:tcPr>
            <w:tcW w:w="710" w:type="dxa"/>
          </w:tcPr>
          <w:p w14:paraId="757AC763" w14:textId="056DA87A" w:rsidR="00DD319A" w:rsidRPr="00035C3A" w:rsidRDefault="00DD319A" w:rsidP="00DD31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2775" w:type="dxa"/>
          </w:tcPr>
          <w:p w14:paraId="02400E70" w14:textId="2A18ACCE" w:rsidR="00DD319A" w:rsidRPr="00D37838" w:rsidRDefault="00DD319A" w:rsidP="00DD319A">
            <w:pPr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264330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Ministerstvo </w:t>
            </w:r>
            <w:r w:rsidR="00264330" w:rsidRPr="00264330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hospodárstva </w:t>
            </w:r>
            <w:r w:rsidRPr="00264330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 S</w:t>
            </w:r>
            <w:r w:rsidR="00264330" w:rsidRPr="00264330">
              <w:rPr>
                <w:rFonts w:ascii="Times New Roman" w:eastAsia="Times New Roman" w:hAnsi="Times New Roman" w:cs="Times New Roman"/>
                <w:bCs/>
                <w:lang w:eastAsia="sk-SK"/>
              </w:rPr>
              <w:t>lovenskej republiky</w:t>
            </w:r>
          </w:p>
        </w:tc>
        <w:tc>
          <w:tcPr>
            <w:tcW w:w="1596" w:type="dxa"/>
          </w:tcPr>
          <w:p w14:paraId="6F9F908C" w14:textId="77777777" w:rsidR="00DD319A" w:rsidRDefault="00DD319A" w:rsidP="00DD319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6E76A0B2" w14:textId="5904651A" w:rsidR="00DD319A" w:rsidRPr="00035C3A" w:rsidRDefault="00DD319A" w:rsidP="00DD319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323,24</w:t>
            </w:r>
          </w:p>
        </w:tc>
        <w:tc>
          <w:tcPr>
            <w:tcW w:w="4619" w:type="dxa"/>
          </w:tcPr>
          <w:p w14:paraId="48D9BCE1" w14:textId="77777777" w:rsidR="00264330" w:rsidRDefault="00264330" w:rsidP="00DD3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57FFCDD7" w14:textId="51947F05" w:rsidR="00DD319A" w:rsidRPr="00035C3A" w:rsidRDefault="00DD319A" w:rsidP="00DD3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Dotácia - energie</w:t>
            </w:r>
          </w:p>
        </w:tc>
      </w:tr>
      <w:tr w:rsidR="00DD319A" w:rsidRPr="00035C3A" w14:paraId="4CAEB69E" w14:textId="77777777" w:rsidTr="00351804">
        <w:tc>
          <w:tcPr>
            <w:tcW w:w="710" w:type="dxa"/>
            <w:tcBorders>
              <w:bottom w:val="single" w:sz="4" w:space="0" w:color="auto"/>
            </w:tcBorders>
          </w:tcPr>
          <w:p w14:paraId="149705EE" w14:textId="200BAC8F" w:rsidR="00DD319A" w:rsidRPr="00035C3A" w:rsidRDefault="00DD319A" w:rsidP="00DD31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14:paraId="00CB24E7" w14:textId="460EF437" w:rsidR="00DD319A" w:rsidRPr="00035C3A" w:rsidRDefault="00DD319A" w:rsidP="00DD3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PPA, Bratislava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0C535031" w14:textId="2722F4CA" w:rsidR="00DD319A" w:rsidRPr="00035C3A" w:rsidRDefault="00DD319A" w:rsidP="00DD319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282,52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14:paraId="733829F6" w14:textId="002509E7" w:rsidR="00DD319A" w:rsidRPr="00035C3A" w:rsidRDefault="00DD319A" w:rsidP="00DD3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Dotácia na pôdu</w:t>
            </w:r>
          </w:p>
        </w:tc>
      </w:tr>
      <w:tr w:rsidR="00DD319A" w:rsidRPr="00035C3A" w14:paraId="681E160C" w14:textId="77777777" w:rsidTr="00351804">
        <w:tc>
          <w:tcPr>
            <w:tcW w:w="3485" w:type="dxa"/>
            <w:gridSpan w:val="2"/>
            <w:shd w:val="clear" w:color="auto" w:fill="BFBFBF" w:themeFill="background1" w:themeFillShade="BF"/>
          </w:tcPr>
          <w:p w14:paraId="32D9B8B8" w14:textId="77777777" w:rsidR="00DD319A" w:rsidRPr="00035C3A" w:rsidRDefault="00DD319A" w:rsidP="00DD3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14:paraId="65903672" w14:textId="139F312A" w:rsidR="00DD319A" w:rsidRPr="00035C3A" w:rsidRDefault="00DD319A" w:rsidP="00DD31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EB6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411 081,57</w:t>
            </w:r>
          </w:p>
        </w:tc>
        <w:tc>
          <w:tcPr>
            <w:tcW w:w="4619" w:type="dxa"/>
            <w:shd w:val="clear" w:color="auto" w:fill="BFBFBF" w:themeFill="background1" w:themeFillShade="BF"/>
          </w:tcPr>
          <w:p w14:paraId="688597D1" w14:textId="77777777" w:rsidR="00DD319A" w:rsidRPr="00035C3A" w:rsidRDefault="00DD319A" w:rsidP="00DD3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14:paraId="3FAA4757" w14:textId="77777777" w:rsidR="00E566A8" w:rsidRDefault="00E566A8" w:rsidP="00A577B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6540C47E" w14:textId="77777777" w:rsidR="00A577B4" w:rsidRPr="00035C3A" w:rsidRDefault="00A577B4" w:rsidP="00A577B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Tabuľka č. </w:t>
      </w:r>
      <w:r w:rsidR="00B673DF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8</w:t>
      </w:r>
      <w:r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: Prehľad </w:t>
      </w:r>
      <w:r w:rsidRPr="00035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kapitálových grantov a transferov</w:t>
      </w:r>
      <w:r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z hľadiska poskytovateľa a účelu použitia</w:t>
      </w: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590"/>
        <w:gridCol w:w="2637"/>
        <w:gridCol w:w="1417"/>
        <w:gridCol w:w="1701"/>
        <w:gridCol w:w="3544"/>
      </w:tblGrid>
      <w:tr w:rsidR="00943A9D" w:rsidRPr="00035C3A" w14:paraId="27104D12" w14:textId="77777777" w:rsidTr="00943A9D">
        <w:tc>
          <w:tcPr>
            <w:tcW w:w="590" w:type="dxa"/>
            <w:shd w:val="clear" w:color="auto" w:fill="BFBFBF" w:themeFill="background1" w:themeFillShade="BF"/>
          </w:tcPr>
          <w:p w14:paraId="00BEF277" w14:textId="77777777" w:rsidR="00943A9D" w:rsidRPr="00035C3A" w:rsidRDefault="00943A9D" w:rsidP="00A577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P.č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637" w:type="dxa"/>
            <w:shd w:val="clear" w:color="auto" w:fill="BFBFBF" w:themeFill="background1" w:themeFillShade="BF"/>
          </w:tcPr>
          <w:p w14:paraId="386866CB" w14:textId="77777777" w:rsidR="00943A9D" w:rsidRPr="00035C3A" w:rsidRDefault="00943A9D" w:rsidP="00A577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Poskytovateľ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83C4FFE" w14:textId="77777777" w:rsidR="00943A9D" w:rsidRPr="00035C3A" w:rsidRDefault="00943A9D" w:rsidP="00A577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Poskytnutá suma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CD584D6" w14:textId="77777777" w:rsidR="00943A9D" w:rsidRPr="00035C3A" w:rsidRDefault="00943A9D" w:rsidP="00A577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Rozpočtovaná suma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0655DD1D" w14:textId="77777777" w:rsidR="00943A9D" w:rsidRPr="00035C3A" w:rsidRDefault="00943A9D" w:rsidP="00A577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Účel</w:t>
            </w:r>
          </w:p>
        </w:tc>
      </w:tr>
      <w:tr w:rsidR="00C94328" w:rsidRPr="00035C3A" w14:paraId="7C4BD96D" w14:textId="77777777" w:rsidTr="00943A9D">
        <w:tc>
          <w:tcPr>
            <w:tcW w:w="590" w:type="dxa"/>
          </w:tcPr>
          <w:p w14:paraId="2EEFF4C0" w14:textId="0B893281" w:rsidR="00C94328" w:rsidRPr="00035C3A" w:rsidRDefault="00264330" w:rsidP="00A577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  <w:r w:rsidR="00C94328"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637" w:type="dxa"/>
          </w:tcPr>
          <w:p w14:paraId="468D32EB" w14:textId="46133972" w:rsidR="00C94328" w:rsidRPr="00035C3A" w:rsidRDefault="006B10BA" w:rsidP="004B0D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Ministerstvo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pôdohospod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 a rozvoja vidieka SR</w:t>
            </w:r>
          </w:p>
        </w:tc>
        <w:tc>
          <w:tcPr>
            <w:tcW w:w="1417" w:type="dxa"/>
          </w:tcPr>
          <w:p w14:paraId="5D3586B4" w14:textId="77777777" w:rsidR="00C94328" w:rsidRDefault="00C94328" w:rsidP="004B0D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1348B2C4" w14:textId="77777777" w:rsidR="00EB6DA4" w:rsidRDefault="00EB6DA4" w:rsidP="004B0D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31E7364E" w14:textId="24456785" w:rsidR="00EB6DA4" w:rsidRPr="00035C3A" w:rsidRDefault="00EB6DA4" w:rsidP="004B0D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30 622,62</w:t>
            </w:r>
          </w:p>
        </w:tc>
        <w:tc>
          <w:tcPr>
            <w:tcW w:w="1701" w:type="dxa"/>
          </w:tcPr>
          <w:p w14:paraId="04B8B9F5" w14:textId="77777777" w:rsidR="00C94328" w:rsidRDefault="00C94328" w:rsidP="004B0D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6E3665CF" w14:textId="77777777" w:rsidR="00EB6DA4" w:rsidRDefault="00EB6DA4" w:rsidP="004B0D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0E1B10BA" w14:textId="7FBFB01F" w:rsidR="00EB6DA4" w:rsidRPr="00035C3A" w:rsidRDefault="00EB6DA4" w:rsidP="004B0D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30 622,62</w:t>
            </w:r>
          </w:p>
        </w:tc>
        <w:tc>
          <w:tcPr>
            <w:tcW w:w="3544" w:type="dxa"/>
          </w:tcPr>
          <w:p w14:paraId="3F5D6080" w14:textId="34DF8777" w:rsidR="00C94328" w:rsidRPr="00035C3A" w:rsidRDefault="006B10BA" w:rsidP="004B0D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Zriadenie knižnice a odborných učební SŠ</w:t>
            </w:r>
          </w:p>
        </w:tc>
      </w:tr>
      <w:tr w:rsidR="00C94328" w:rsidRPr="00035C3A" w14:paraId="6C323F5E" w14:textId="77777777" w:rsidTr="00943A9D">
        <w:tc>
          <w:tcPr>
            <w:tcW w:w="3227" w:type="dxa"/>
            <w:gridSpan w:val="2"/>
            <w:shd w:val="clear" w:color="auto" w:fill="BFBFBF" w:themeFill="background1" w:themeFillShade="BF"/>
          </w:tcPr>
          <w:p w14:paraId="04E11D04" w14:textId="77777777" w:rsidR="00C94328" w:rsidRPr="00035C3A" w:rsidRDefault="00C94328" w:rsidP="00A577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B22E404" w14:textId="60331FBA" w:rsidR="00C94328" w:rsidRPr="00035C3A" w:rsidRDefault="00EB6DA4" w:rsidP="00A577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30 622,62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49244D3" w14:textId="1CB5648D" w:rsidR="00C94328" w:rsidRPr="00035C3A" w:rsidRDefault="00EB6DA4" w:rsidP="00D522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30 622,62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4A66FE2F" w14:textId="77777777" w:rsidR="00C94328" w:rsidRPr="00035C3A" w:rsidRDefault="00C94328" w:rsidP="00A577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14:paraId="5EB5E15F" w14:textId="77777777" w:rsidR="00A577B4" w:rsidRPr="00035C3A" w:rsidRDefault="00A577B4" w:rsidP="00A577B4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</w:p>
    <w:p w14:paraId="0293ECD5" w14:textId="77777777" w:rsidR="00C3187A" w:rsidRPr="00035C3A" w:rsidRDefault="00BB5BD3" w:rsidP="00382646">
      <w:pPr>
        <w:pStyle w:val="Odsekzoznamu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P</w:t>
      </w:r>
      <w:r w:rsidR="00C3187A"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ríjmové finančné operácie </w:t>
      </w:r>
    </w:p>
    <w:p w14:paraId="7FF14965" w14:textId="77777777" w:rsidR="00BB5BD3" w:rsidRPr="00035C3A" w:rsidRDefault="00BB5BD3" w:rsidP="00BB5BD3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699935D" w14:textId="4DFE5AB8" w:rsidR="00C3187A" w:rsidRPr="00035C3A" w:rsidRDefault="00C3187A" w:rsidP="00645D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 roku 20</w:t>
      </w:r>
      <w:r w:rsidR="006B10BA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2</w:t>
      </w:r>
      <w:r w:rsidR="0026433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2</w:t>
      </w: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boli použité nevyčerpané prostriedky zo ŠR</w:t>
      </w:r>
      <w:r w:rsidR="0020273F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z roku 20</w:t>
      </w:r>
      <w:r w:rsidR="00E566A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2</w:t>
      </w:r>
      <w:r w:rsidR="0026433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1</w:t>
      </w: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– na školstvo v sume </w:t>
      </w:r>
      <w:r w:rsidR="00645D61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 </w:t>
      </w:r>
      <w:r w:rsidR="0026433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54 884</w:t>
      </w: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€</w:t>
      </w:r>
      <w:r w:rsidR="00A116A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a</w:t>
      </w:r>
      <w:r w:rsidR="0026433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 duplicitne zaslaný príspevok na rekreáciu vo výške 91 €. V roku 2022 bola taktiež do príjmových finančných operácií zapojená</w:t>
      </w:r>
      <w:r w:rsidR="00A116A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 nevyčerpaná dotácia na</w:t>
      </w:r>
      <w:r w:rsidR="0026433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stravu (FO SŠ) vo výške 85 962,90 € a dotácia na opravu chodníka na ul. Školskej vo výške 53 397,03 €.</w:t>
      </w:r>
    </w:p>
    <w:p w14:paraId="2DD07EB8" w14:textId="544E6651" w:rsidR="00A116AB" w:rsidRDefault="00F75548" w:rsidP="00F755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Obec použila finančné prostriedky z rezervného fondu vo výške </w:t>
      </w:r>
      <w:r w:rsidR="0026433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500</w:t>
      </w:r>
      <w:r w:rsidR="00A116A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 </w:t>
      </w:r>
      <w:r w:rsidR="0026433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000</w:t>
      </w:r>
      <w:r w:rsidR="00A116A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€   na rekonštrukciu budovy základnej umeleckej školy.</w:t>
      </w:r>
      <w:r w:rsidR="0026433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Obec zapojila do príjmových finančných operácií aj príspevok pre občanov, ktorí</w:t>
      </w:r>
      <w:r w:rsidR="00371C2C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poskytli ubytovanie odídencom z Ukrajiny vo výške 33 530 €.</w:t>
      </w:r>
    </w:p>
    <w:p w14:paraId="12986820" w14:textId="48C86406" w:rsidR="0020273F" w:rsidRPr="00035C3A" w:rsidRDefault="0020273F" w:rsidP="00F755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7BDF515D" w14:textId="58902059" w:rsidR="001F4563" w:rsidRPr="00035C3A" w:rsidRDefault="001F4563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Tabuľka č. </w:t>
      </w:r>
      <w:r w:rsidR="00B673DF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9</w:t>
      </w: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: Príjmové finančné operácie</w:t>
      </w:r>
      <w:r w:rsidR="00A51DF4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20</w:t>
      </w:r>
      <w:r w:rsidR="00A116A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2</w:t>
      </w:r>
      <w:r w:rsidR="00EB6DA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2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3450"/>
        <w:gridCol w:w="1605"/>
        <w:gridCol w:w="1855"/>
        <w:gridCol w:w="1547"/>
        <w:gridCol w:w="992"/>
      </w:tblGrid>
      <w:tr w:rsidR="00A94869" w:rsidRPr="00035C3A" w14:paraId="59D82CE9" w14:textId="77777777" w:rsidTr="005E37D4">
        <w:trPr>
          <w:trHeight w:val="30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415066" w14:textId="77777777" w:rsidR="00A94869" w:rsidRPr="00035C3A" w:rsidRDefault="00A94869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01B63D63" w14:textId="77777777" w:rsidR="00A94869" w:rsidRPr="00035C3A" w:rsidRDefault="00A94869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P. č.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75DBAC2" w14:textId="77777777" w:rsidR="00A94869" w:rsidRPr="00035C3A" w:rsidRDefault="00A94869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Príjmové finančné operácie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D27C5E" w14:textId="77777777" w:rsidR="00A94869" w:rsidRPr="00035C3A" w:rsidRDefault="00A94869" w:rsidP="0020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FA1577" w14:textId="77777777" w:rsidR="00A94869" w:rsidRPr="00035C3A" w:rsidRDefault="00A94869" w:rsidP="0020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</w:t>
            </w:r>
          </w:p>
          <w:p w14:paraId="3F163EB0" w14:textId="77777777" w:rsidR="00A94869" w:rsidRPr="00035C3A" w:rsidRDefault="00A94869" w:rsidP="0020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6FB237" w14:textId="2B570D6E" w:rsidR="00A94869" w:rsidRPr="00035C3A" w:rsidRDefault="00A94869" w:rsidP="00B3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</w:t>
            </w:r>
            <w:r w:rsidR="00A11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EB6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14BE5F" w14:textId="77777777" w:rsidR="00A94869" w:rsidRPr="00035C3A" w:rsidRDefault="00A94869" w:rsidP="0020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Plnenie v %</w:t>
            </w:r>
          </w:p>
        </w:tc>
      </w:tr>
      <w:tr w:rsidR="00A94869" w:rsidRPr="00035C3A" w14:paraId="4CF28ECB" w14:textId="77777777" w:rsidTr="00EF62E9">
        <w:trPr>
          <w:trHeight w:val="30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BDC9" w14:textId="77777777" w:rsidR="00A94869" w:rsidRPr="00035C3A" w:rsidRDefault="00CD31DA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1B492E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60AB61" w14:textId="4BBB9C02" w:rsidR="00A94869" w:rsidRPr="00035C3A" w:rsidRDefault="00A94869" w:rsidP="00CD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operác</w:t>
            </w:r>
            <w:r w:rsidR="00A116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ie z roku 202</w:t>
            </w:r>
            <w:r w:rsidR="00EB6D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371C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SŠ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562B" w14:textId="52272E54" w:rsidR="00A94869" w:rsidRPr="00035C3A" w:rsidRDefault="00EF62E9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96B9" w14:textId="092B12AA" w:rsidR="00A94869" w:rsidRPr="00035C3A" w:rsidRDefault="00EB6DA4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54 975,00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40EA6" w14:textId="1EBF9915" w:rsidR="00A94869" w:rsidRPr="00035C3A" w:rsidRDefault="00EB6DA4" w:rsidP="007D1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54 975,00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CF2C" w14:textId="4C8592E1" w:rsidR="00A94869" w:rsidRPr="00035C3A" w:rsidRDefault="00A116AB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A94869" w:rsidRPr="00035C3A" w14:paraId="0B343853" w14:textId="77777777" w:rsidTr="00EF62E9">
        <w:trPr>
          <w:trHeight w:val="30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EA59" w14:textId="77777777" w:rsidR="00A94869" w:rsidRPr="00035C3A" w:rsidRDefault="00CD31DA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1B492E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9721B0" w14:textId="089F16EE" w:rsidR="00A94869" w:rsidRPr="00035C3A" w:rsidRDefault="00EB6DA4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Nevyčerpaná dotácia na stravu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301B" w14:textId="09911018" w:rsidR="00A94869" w:rsidRPr="00035C3A" w:rsidRDefault="00EB6DA4" w:rsidP="000B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A116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6D7A" w14:textId="606DC43D" w:rsidR="00A94869" w:rsidRPr="00035C3A" w:rsidRDefault="00EB6DA4" w:rsidP="0044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85 962,90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2A9DA" w14:textId="392D7AAB" w:rsidR="00A94869" w:rsidRPr="00035C3A" w:rsidRDefault="00EB6DA4" w:rsidP="00897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85 962,90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E371" w14:textId="32DDB26C" w:rsidR="00A94869" w:rsidRPr="00035C3A" w:rsidRDefault="00EB6DA4" w:rsidP="004C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100,00 </w:t>
            </w:r>
          </w:p>
        </w:tc>
      </w:tr>
      <w:tr w:rsidR="00A94869" w:rsidRPr="00035C3A" w14:paraId="19422AEB" w14:textId="77777777" w:rsidTr="00EF62E9">
        <w:trPr>
          <w:trHeight w:val="30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8C8F" w14:textId="77777777" w:rsidR="00A94869" w:rsidRPr="00035C3A" w:rsidRDefault="00CD31DA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1B492E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5A43EF" w14:textId="20572169" w:rsidR="00A94869" w:rsidRPr="00035C3A" w:rsidRDefault="00EB6DA4" w:rsidP="004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Dotácia – oprava chodníka na Školskej ulici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AF35" w14:textId="77777777" w:rsidR="002E23CD" w:rsidRPr="00035C3A" w:rsidRDefault="002E23CD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7CBC3B91" w14:textId="2C0BD2C3" w:rsidR="00EF62E9" w:rsidRPr="00035C3A" w:rsidRDefault="00EF62E9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8E6D" w14:textId="77777777" w:rsidR="00A116AB" w:rsidRDefault="00A116AB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A2075BB" w14:textId="119B1946" w:rsidR="00EB6DA4" w:rsidRPr="00035C3A" w:rsidRDefault="00EB6DA4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53 397,03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14188" w14:textId="79C9C286" w:rsidR="00A02A58" w:rsidRPr="00035C3A" w:rsidRDefault="00EB6DA4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53 397,03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2747" w14:textId="77777777" w:rsidR="00EF62E9" w:rsidRDefault="00EF62E9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53339EF" w14:textId="32169DD8" w:rsidR="00A116AB" w:rsidRPr="00035C3A" w:rsidRDefault="00A116AB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907EDF" w:rsidRPr="00035C3A" w14:paraId="3560041D" w14:textId="77777777" w:rsidTr="00A116AB">
        <w:trPr>
          <w:trHeight w:val="30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26C3" w14:textId="710FF799" w:rsidR="00907EDF" w:rsidRPr="00035C3A" w:rsidRDefault="00EF62E9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CD31DA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F9CD3A5" w14:textId="250DCD0E" w:rsidR="00907EDF" w:rsidRPr="00035C3A" w:rsidRDefault="00371C2C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Použitie rezervného fondu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1B64" w14:textId="624660FD" w:rsidR="00907EDF" w:rsidRPr="00035C3A" w:rsidRDefault="00371C2C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401 580</w:t>
            </w:r>
            <w:r w:rsidR="00A116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7283" w14:textId="62896A40" w:rsidR="00907EDF" w:rsidRPr="00035C3A" w:rsidRDefault="00371C2C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501 580,00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10BB7" w14:textId="16667F35" w:rsidR="00907EDF" w:rsidRPr="00035C3A" w:rsidRDefault="00A116AB" w:rsidP="0041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371C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5CB3" w14:textId="03FF5646" w:rsidR="00907EDF" w:rsidRPr="00035C3A" w:rsidRDefault="00371C2C" w:rsidP="0041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99,68</w:t>
            </w:r>
          </w:p>
        </w:tc>
      </w:tr>
      <w:tr w:rsidR="00371C2C" w:rsidRPr="00035C3A" w14:paraId="09CAF40F" w14:textId="77777777" w:rsidTr="00A116AB">
        <w:trPr>
          <w:trHeight w:val="30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A6BA" w14:textId="38390897" w:rsidR="00371C2C" w:rsidRPr="00035C3A" w:rsidRDefault="00371C2C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5AEE218" w14:textId="27147B1E" w:rsidR="00371C2C" w:rsidRDefault="00371C2C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prostriedky zo združených prostriedkov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FC02" w14:textId="77777777" w:rsidR="00371C2C" w:rsidRDefault="00371C2C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1249939" w14:textId="346965FF" w:rsidR="00371C2C" w:rsidRDefault="00371C2C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4 000,00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37F8" w14:textId="77777777" w:rsidR="00371C2C" w:rsidRDefault="00371C2C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6416FCC4" w14:textId="559D7814" w:rsidR="00371C2C" w:rsidRDefault="00371C2C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4 813,13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BDBF8" w14:textId="7AE91CA0" w:rsidR="00371C2C" w:rsidRDefault="00371C2C" w:rsidP="0041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E14F" w14:textId="77777777" w:rsidR="00371C2C" w:rsidRDefault="00371C2C" w:rsidP="0041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362A118" w14:textId="6A604EFB" w:rsidR="00371C2C" w:rsidRDefault="00371C2C" w:rsidP="0041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71C2C" w:rsidRPr="00035C3A" w14:paraId="7976270E" w14:textId="77777777" w:rsidTr="00A116AB">
        <w:trPr>
          <w:trHeight w:val="30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1C8F" w14:textId="7476E595" w:rsidR="00371C2C" w:rsidRPr="00035C3A" w:rsidRDefault="00371C2C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26A7691" w14:textId="71534376" w:rsidR="00371C2C" w:rsidRDefault="00AA4930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Pomoc Ukrajine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3945" w14:textId="72AAB6CB" w:rsidR="00371C2C" w:rsidRDefault="00AA4930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E66F" w14:textId="28B7F163" w:rsidR="00371C2C" w:rsidRDefault="00AA4930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33 530,00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CFD0C" w14:textId="062C0F54" w:rsidR="00371C2C" w:rsidRDefault="00AA4930" w:rsidP="0041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33 530,00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B590" w14:textId="5C8C2527" w:rsidR="00371C2C" w:rsidRDefault="00AA4930" w:rsidP="0041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A94869" w:rsidRPr="00035C3A" w14:paraId="1C4BEB25" w14:textId="77777777" w:rsidTr="00EF62E9">
        <w:trPr>
          <w:trHeight w:val="300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F8A9225" w14:textId="77777777" w:rsidR="00A94869" w:rsidRPr="00035C3A" w:rsidRDefault="00A94869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2156577" w14:textId="249FDC0B" w:rsidR="00EF62E9" w:rsidRPr="00035C3A" w:rsidRDefault="00AA4930" w:rsidP="00EF6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405 580,00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9E25FC5" w14:textId="0BE2F7B8" w:rsidR="00A94869" w:rsidRPr="00035C3A" w:rsidRDefault="00AA4930" w:rsidP="004463B7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734 258,06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C80E4BB" w14:textId="3BAAB01F" w:rsidR="00A94869" w:rsidRPr="00035C3A" w:rsidRDefault="00AA4930" w:rsidP="00B07B4A">
            <w:pPr>
              <w:spacing w:after="0" w:line="240" w:lineRule="auto"/>
              <w:ind w:left="5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727 864,93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D39D72" w14:textId="5C5D35C9" w:rsidR="00A94869" w:rsidRPr="00035C3A" w:rsidRDefault="00AA4930" w:rsidP="00B673DF">
            <w:pPr>
              <w:pStyle w:val="Odsekzoznamu"/>
              <w:spacing w:after="0" w:line="240" w:lineRule="auto"/>
              <w:ind w:left="6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99,13</w:t>
            </w:r>
          </w:p>
        </w:tc>
      </w:tr>
    </w:tbl>
    <w:p w14:paraId="27889DEB" w14:textId="77777777" w:rsidR="00C3187A" w:rsidRPr="00035C3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1F120B" w14:textId="5996AB58" w:rsidR="00BB5BD3" w:rsidRDefault="00BB5BD3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E8E932" w14:textId="77777777" w:rsidR="00C3187A" w:rsidRPr="00035C3A" w:rsidRDefault="00BB5BD3" w:rsidP="00382646">
      <w:pPr>
        <w:pStyle w:val="Odsekzoznamu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V</w:t>
      </w:r>
      <w:r w:rsidR="00C3187A"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lastné príjmy rozpočtových organizácií </w:t>
      </w:r>
    </w:p>
    <w:p w14:paraId="1946C88E" w14:textId="77777777" w:rsidR="00BB5BD3" w:rsidRPr="00035C3A" w:rsidRDefault="00BB5BD3" w:rsidP="00BB5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B88BB90" w14:textId="19F31933" w:rsidR="001F4563" w:rsidRPr="00035C3A" w:rsidRDefault="001F4563" w:rsidP="00BB5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</w:t>
      </w:r>
      <w:r w:rsidR="00B673DF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: Vlastné príjmy rozpočtových organizácií</w:t>
      </w:r>
      <w:r w:rsidR="0037192C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</w:t>
      </w:r>
      <w:r w:rsidR="00A116AB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EB6DA4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126"/>
        <w:gridCol w:w="2126"/>
        <w:gridCol w:w="1985"/>
      </w:tblGrid>
      <w:tr w:rsidR="00DE3D72" w:rsidRPr="00035C3A" w14:paraId="7E6110C8" w14:textId="77777777" w:rsidTr="00DE3D72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7906432" w14:textId="77777777" w:rsidR="00DE3D72" w:rsidRPr="00035C3A" w:rsidRDefault="00DE3D72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5960A6AF" w14:textId="77777777" w:rsidR="00DE3D72" w:rsidRPr="00035C3A" w:rsidRDefault="00DE3D72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E75D37" w14:textId="77777777" w:rsidR="00DE3D72" w:rsidRPr="00035C3A" w:rsidRDefault="00DE3D72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25EFF86D" w14:textId="77777777" w:rsidR="00DE3D72" w:rsidRPr="00035C3A" w:rsidRDefault="00DE3D72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</w:t>
            </w:r>
          </w:p>
          <w:p w14:paraId="021A2161" w14:textId="77777777" w:rsidR="00DE3D72" w:rsidRPr="00035C3A" w:rsidRDefault="00DE3D72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F7F270F" w14:textId="01B663F8" w:rsidR="00DE3D72" w:rsidRPr="00035C3A" w:rsidRDefault="00DE3D72" w:rsidP="00B3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</w:t>
            </w:r>
            <w:r w:rsidR="00EF62E9"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EB6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0A335C" w14:textId="77777777" w:rsidR="00DE3D72" w:rsidRPr="00035C3A" w:rsidRDefault="00DE3D72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 k rozpočtu po zmenách</w:t>
            </w:r>
          </w:p>
        </w:tc>
      </w:tr>
      <w:tr w:rsidR="00DE3D72" w:rsidRPr="00035C3A" w14:paraId="41F17723" w14:textId="77777777" w:rsidTr="00EF62E9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CDC9FB" w14:textId="66B173A8" w:rsidR="00DE3D72" w:rsidRPr="00035C3A" w:rsidRDefault="00EB6DA4" w:rsidP="009D1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50 250,00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8FCE" w14:textId="2F6A6AEB" w:rsidR="00DE3D72" w:rsidRPr="00441AE0" w:rsidRDefault="00EB6DA4" w:rsidP="00FD1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68 5</w:t>
            </w:r>
            <w:r w:rsidR="00D81C7A"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  <w:r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A1C9" w14:textId="1930570D" w:rsidR="0089364C" w:rsidRPr="00441AE0" w:rsidRDefault="00FD19CD" w:rsidP="00E8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EB6DA4"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8 5</w:t>
            </w:r>
            <w:r w:rsidR="00D81C7A"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  <w:r w:rsidR="00EB6DA4"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A6E98" w14:textId="3EF9DAFB" w:rsidR="00DE3D72" w:rsidRPr="00035C3A" w:rsidRDefault="00FD19CD" w:rsidP="00E8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</w:t>
            </w:r>
            <w:r w:rsidR="00EB6D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14:paraId="67746336" w14:textId="77777777" w:rsidR="00AC529A" w:rsidRPr="00035C3A" w:rsidRDefault="00AC529A" w:rsidP="00AC529A">
      <w:pPr>
        <w:pStyle w:val="Odsekzoznamu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  <w:bookmarkStart w:id="2" w:name="catid_10881"/>
      <w:bookmarkEnd w:id="2"/>
    </w:p>
    <w:p w14:paraId="741147E6" w14:textId="08EE9410" w:rsidR="00C3187A" w:rsidRPr="00035C3A" w:rsidRDefault="00C3187A" w:rsidP="00382646">
      <w:pPr>
        <w:pStyle w:val="Odsekzoznamu"/>
        <w:numPr>
          <w:ilvl w:val="1"/>
          <w:numId w:val="2"/>
        </w:numPr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lastRenderedPageBreak/>
        <w:t>Roz</w:t>
      </w:r>
      <w:r w:rsidR="00E53223"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bor plnenia výdavkov za rok 20</w:t>
      </w:r>
      <w:r w:rsidR="00FD19CD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2</w:t>
      </w:r>
      <w:r w:rsidR="00EB6DA4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2</w:t>
      </w:r>
    </w:p>
    <w:p w14:paraId="56003B7D" w14:textId="77777777" w:rsidR="00C3187A" w:rsidRPr="00035C3A" w:rsidRDefault="00C3187A" w:rsidP="00C3187A">
      <w:pPr>
        <w:pStyle w:val="Odsekzoznamu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14:paraId="61F70AD7" w14:textId="3E0E8682" w:rsidR="00222F19" w:rsidRPr="00035C3A" w:rsidRDefault="00222F19" w:rsidP="00755C4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Tabuľka č. </w:t>
      </w:r>
      <w:r w:rsidR="00755C4C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9</w:t>
      </w:r>
      <w:r w:rsidR="004623FE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.1</w:t>
      </w:r>
      <w:r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: Celkové výdavky obce v roku 20</w:t>
      </w:r>
      <w:r w:rsidR="00FD1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2</w:t>
      </w:r>
      <w:r w:rsidR="00EB6D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2</w:t>
      </w:r>
    </w:p>
    <w:tbl>
      <w:tblPr>
        <w:tblW w:w="8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126"/>
        <w:gridCol w:w="2126"/>
        <w:gridCol w:w="1985"/>
      </w:tblGrid>
      <w:tr w:rsidR="00222F19" w:rsidRPr="00035C3A" w14:paraId="6CB9229C" w14:textId="77777777" w:rsidTr="00F0452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D67D18A" w14:textId="77777777" w:rsidR="00222F19" w:rsidRPr="00035C3A" w:rsidRDefault="00222F19" w:rsidP="002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72DE8980" w14:textId="2B409D33" w:rsidR="00222F19" w:rsidRPr="00035C3A" w:rsidRDefault="00222F19" w:rsidP="00B3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</w:t>
            </w:r>
            <w:r w:rsidR="00B673DF"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 w:rsidR="00FD1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EB6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4DE2B1" w14:textId="77777777" w:rsidR="00222F19" w:rsidRPr="00035C3A" w:rsidRDefault="00222F19" w:rsidP="002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6CFE8F6B" w14:textId="77777777" w:rsidR="00222F19" w:rsidRPr="00035C3A" w:rsidRDefault="00222F19" w:rsidP="002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</w:t>
            </w:r>
          </w:p>
          <w:p w14:paraId="7CD0E405" w14:textId="460AD3AB" w:rsidR="00222F19" w:rsidRPr="00035C3A" w:rsidRDefault="00222F19" w:rsidP="00B3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 na rok 20</w:t>
            </w:r>
            <w:r w:rsidR="00FD1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EB6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4C8803C" w14:textId="18FABCF0" w:rsidR="00222F19" w:rsidRPr="00035C3A" w:rsidRDefault="00222F19" w:rsidP="00B3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</w:t>
            </w:r>
            <w:r w:rsidR="00FD1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EB6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EC77B4" w14:textId="77777777" w:rsidR="00222F19" w:rsidRPr="00035C3A" w:rsidRDefault="00222F19" w:rsidP="002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 k rozpočtu po zmenách</w:t>
            </w:r>
          </w:p>
        </w:tc>
      </w:tr>
      <w:tr w:rsidR="00E03340" w:rsidRPr="00441AE0" w14:paraId="4276CE25" w14:textId="77777777" w:rsidTr="00EF62E9">
        <w:trPr>
          <w:trHeight w:val="54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719BEF" w14:textId="0C7EFCF0" w:rsidR="00E03340" w:rsidRPr="00441AE0" w:rsidRDefault="00FD19CD" w:rsidP="0013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EB6DA4"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734 220</w:t>
            </w:r>
            <w:r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E8C9" w14:textId="77777777" w:rsidR="0036480C" w:rsidRPr="00441AE0" w:rsidRDefault="0036480C" w:rsidP="00833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8A491A6" w14:textId="41368A93" w:rsidR="00FD19CD" w:rsidRPr="00441AE0" w:rsidRDefault="00FD19CD" w:rsidP="00833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EB6DA4"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713 136,82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F195" w14:textId="77777777" w:rsidR="00FD19CD" w:rsidRPr="00441AE0" w:rsidRDefault="00FD19CD" w:rsidP="00170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57B2C96" w14:textId="5616806B" w:rsidR="00913BBF" w:rsidRPr="00441AE0" w:rsidRDefault="00913BBF" w:rsidP="00170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6 374 464,95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A34C2" w14:textId="186DC9BC" w:rsidR="0036480C" w:rsidRPr="00441AE0" w:rsidRDefault="00913BBF" w:rsidP="00C14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94,96</w:t>
            </w:r>
          </w:p>
        </w:tc>
      </w:tr>
    </w:tbl>
    <w:p w14:paraId="62CF28D9" w14:textId="77777777" w:rsidR="00CB2904" w:rsidRPr="00441AE0" w:rsidRDefault="00CB2904" w:rsidP="00CB2904">
      <w:pPr>
        <w:pStyle w:val="Odsekzoznamu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405EEAA4" w14:textId="28C72E36" w:rsidR="0035487B" w:rsidRPr="00035C3A" w:rsidRDefault="00CB2904" w:rsidP="00CB2904">
      <w:pPr>
        <w:pStyle w:val="Odsekzoznamu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441A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V grafe č. </w:t>
      </w:r>
      <w:r w:rsidR="00E03340" w:rsidRPr="00441A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2</w:t>
      </w:r>
      <w:r w:rsidRPr="00441A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sú celkové skutočné výdavky Obce Lendak za rok 20</w:t>
      </w:r>
      <w:r w:rsidR="00EF62E9" w:rsidRPr="00441A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2</w:t>
      </w:r>
      <w:r w:rsidR="00AA4930" w:rsidRPr="00441A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2</w:t>
      </w:r>
      <w:r w:rsidRPr="00441A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rozdelené na bežné, kapitálové a výdavkové finančné operácie. Bežné výdavky sa na celkových výdavkoch obce podieľali </w:t>
      </w:r>
      <w:r w:rsidR="00B11D3D" w:rsidRPr="00441A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8</w:t>
      </w:r>
      <w:r w:rsidR="00913BBF" w:rsidRPr="00441A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4</w:t>
      </w:r>
      <w:r w:rsidR="006E53BA" w:rsidRPr="00441A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,</w:t>
      </w:r>
      <w:r w:rsidR="00913BBF" w:rsidRPr="00441A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28</w:t>
      </w:r>
      <w:r w:rsidRPr="00441A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%, kapitálové výdavky predstavovali </w:t>
      </w:r>
      <w:r w:rsidR="006E53BA" w:rsidRPr="00441A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14,</w:t>
      </w:r>
      <w:r w:rsidR="00913BBF" w:rsidRPr="00441A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16</w:t>
      </w:r>
      <w:r w:rsidRPr="00441A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%, výdavkové finančné operácie – </w:t>
      </w:r>
      <w:r w:rsidR="00FA7306" w:rsidRPr="00441A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1,</w:t>
      </w:r>
      <w:r w:rsidR="00913BBF" w:rsidRPr="00441A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56</w:t>
      </w:r>
      <w:r w:rsidRPr="00441A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%.</w:t>
      </w:r>
    </w:p>
    <w:p w14:paraId="145C7F4E" w14:textId="77777777" w:rsidR="00CB2904" w:rsidRPr="00035C3A" w:rsidRDefault="00CB2904" w:rsidP="00CB2904">
      <w:pPr>
        <w:pStyle w:val="Odsekzoznamu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3B8C9220" w14:textId="77777777" w:rsidR="00CB2904" w:rsidRPr="00035C3A" w:rsidRDefault="00CB2904" w:rsidP="00CB2904">
      <w:pPr>
        <w:pStyle w:val="Odsekzoznamu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6E53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Graf č. </w:t>
      </w:r>
      <w:r w:rsidR="00E03340" w:rsidRPr="006E53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2</w:t>
      </w:r>
      <w:r w:rsidR="00E776FB" w:rsidRPr="006E53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: Štruktúra výdavkov</w:t>
      </w:r>
    </w:p>
    <w:p w14:paraId="076A6BAE" w14:textId="3E578299" w:rsidR="00B673DF" w:rsidRPr="00035C3A" w:rsidRDefault="00B673DF" w:rsidP="0035487B">
      <w:pPr>
        <w:pStyle w:val="Odsekzoznamu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14:paraId="18B1AC48" w14:textId="35061048" w:rsidR="0089364C" w:rsidRPr="00035C3A" w:rsidRDefault="006E53BA" w:rsidP="00755C4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>
        <w:rPr>
          <w:noProof/>
        </w:rPr>
        <w:drawing>
          <wp:inline distT="0" distB="0" distL="0" distR="0" wp14:anchorId="44AB64DC" wp14:editId="20B9C5C8">
            <wp:extent cx="5734050" cy="4391026"/>
            <wp:effectExtent l="0" t="0" r="0" b="9525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6677E1B" w14:textId="3F1E1AF0" w:rsidR="009776CE" w:rsidRPr="00035C3A" w:rsidRDefault="009776CE" w:rsidP="00382646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Výdavkové finančné operácie</w:t>
      </w:r>
    </w:p>
    <w:p w14:paraId="5B5DBC0E" w14:textId="77777777" w:rsidR="002643CC" w:rsidRPr="00035C3A" w:rsidRDefault="002643CC" w:rsidP="002643CC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0454A8" w14:textId="77777777" w:rsidR="00A72156" w:rsidRPr="00035C3A" w:rsidRDefault="00A72156" w:rsidP="00A72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č. 13: Výdavkové finančné operácie obce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2"/>
        <w:gridCol w:w="2000"/>
        <w:gridCol w:w="1818"/>
        <w:gridCol w:w="1912"/>
        <w:gridCol w:w="1985"/>
      </w:tblGrid>
      <w:tr w:rsidR="008279E3" w:rsidRPr="00035C3A" w14:paraId="0E524F4E" w14:textId="77777777" w:rsidTr="008279E3">
        <w:trPr>
          <w:trHeight w:val="30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307643" w14:textId="77777777" w:rsidR="008279E3" w:rsidRPr="00035C3A" w:rsidRDefault="008279E3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6135E23F" w14:textId="77777777" w:rsidR="008279E3" w:rsidRPr="00035C3A" w:rsidRDefault="008279E3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Organizácia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B357907" w14:textId="77777777" w:rsidR="008279E3" w:rsidRPr="00035C3A" w:rsidRDefault="008279E3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7D710231" w14:textId="030E6DEA" w:rsidR="008279E3" w:rsidRPr="00035C3A" w:rsidRDefault="008279E3" w:rsidP="00B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</w:t>
            </w:r>
            <w:r w:rsidR="00FD1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EB6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6E0D5B" w14:textId="77777777" w:rsidR="008279E3" w:rsidRPr="00035C3A" w:rsidRDefault="008279E3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60034A20" w14:textId="77777777" w:rsidR="008279E3" w:rsidRPr="00035C3A" w:rsidRDefault="008279E3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</w:t>
            </w:r>
          </w:p>
          <w:p w14:paraId="793FA761" w14:textId="70A0A3C4" w:rsidR="008279E3" w:rsidRPr="00035C3A" w:rsidRDefault="008279E3" w:rsidP="00B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 na rok 20</w:t>
            </w:r>
            <w:r w:rsidR="00FD1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EB6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A053AD0" w14:textId="62B0D7F7" w:rsidR="008279E3" w:rsidRPr="00035C3A" w:rsidRDefault="008279E3" w:rsidP="00B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</w:t>
            </w:r>
            <w:r w:rsidR="00FD1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EB6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5ADF9BB" w14:textId="77777777" w:rsidR="008279E3" w:rsidRPr="00035C3A" w:rsidRDefault="008279E3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 k rozpočtu po zmenách</w:t>
            </w:r>
          </w:p>
        </w:tc>
      </w:tr>
      <w:tr w:rsidR="008279E3" w:rsidRPr="00035C3A" w14:paraId="23FBFAA7" w14:textId="77777777" w:rsidTr="00DD003F">
        <w:trPr>
          <w:trHeight w:val="549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92B0C" w14:textId="77777777" w:rsidR="008279E3" w:rsidRPr="00035C3A" w:rsidRDefault="008279E3" w:rsidP="0097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8B51852" w14:textId="77777777" w:rsidR="008279E3" w:rsidRPr="00035C3A" w:rsidRDefault="008279E3" w:rsidP="0097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 Lendak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72B4AB" w14:textId="75CD750E" w:rsidR="008279E3" w:rsidRPr="00035C3A" w:rsidRDefault="00DD003F" w:rsidP="00B92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100 000,00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0D7E" w14:textId="77777777" w:rsidR="002E23CD" w:rsidRPr="00035C3A" w:rsidRDefault="002E23CD" w:rsidP="0097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540C423" w14:textId="50C361F8" w:rsidR="00DD003F" w:rsidRPr="00035C3A" w:rsidRDefault="00DD003F" w:rsidP="00FD1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FD1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0 000,00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E1FD" w14:textId="77777777" w:rsidR="002E23CD" w:rsidRPr="00035C3A" w:rsidRDefault="002E23CD" w:rsidP="00AB7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2061EC44" w14:textId="116311BE" w:rsidR="00DD003F" w:rsidRPr="00035C3A" w:rsidRDefault="00FD19CD" w:rsidP="00AB7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r w:rsidR="00DD003F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9 999,96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19DB4" w14:textId="25A77CF6" w:rsidR="008279E3" w:rsidRPr="00035C3A" w:rsidRDefault="00DD003F" w:rsidP="0097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</w:tbl>
    <w:p w14:paraId="14CBA09A" w14:textId="77777777" w:rsidR="009776CE" w:rsidRPr="00035C3A" w:rsidRDefault="009776CE" w:rsidP="0097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DCF5CE" w14:textId="77777777" w:rsidR="00F03C06" w:rsidRPr="00035C3A" w:rsidRDefault="00F03C06" w:rsidP="0097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CED313" w14:textId="77777777" w:rsidR="00C3187A" w:rsidRPr="00035C3A" w:rsidRDefault="00C3187A" w:rsidP="00382646">
      <w:pPr>
        <w:pStyle w:val="Odsekzoznamu"/>
        <w:numPr>
          <w:ilvl w:val="1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bookmarkStart w:id="3" w:name="catid_10882"/>
      <w:bookmarkEnd w:id="3"/>
      <w:r w:rsidRPr="00035C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Hodnotenie plnenia programov obce</w:t>
      </w:r>
    </w:p>
    <w:p w14:paraId="068467AF" w14:textId="77777777" w:rsidR="00C3187A" w:rsidRPr="00035C3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14:paraId="1FA31B70" w14:textId="77777777" w:rsidR="00270440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D7C63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Rozpočet bol zostavený v programovej štruktúre, ktorá je od r. 2011 záväzná pre všetky jednotky územnej samosprávy.</w:t>
      </w:r>
    </w:p>
    <w:p w14:paraId="3C361BAC" w14:textId="77777777" w:rsidR="00270440" w:rsidRDefault="00270440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208A47A5" w14:textId="7AE33172" w:rsidR="00C3187A" w:rsidRDefault="00270440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         Graf č. 3 Štruktúra výdavkov obce z hľadiska programov</w:t>
      </w:r>
    </w:p>
    <w:p w14:paraId="1F923CD1" w14:textId="5F13EB7D" w:rsidR="00270440" w:rsidRDefault="00EC64D3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noProof/>
        </w:rPr>
        <w:drawing>
          <wp:inline distT="0" distB="0" distL="0" distR="0" wp14:anchorId="1A3DF97F" wp14:editId="569943DE">
            <wp:extent cx="5686425" cy="5562601"/>
            <wp:effectExtent l="0" t="0" r="9525" b="0"/>
            <wp:docPr id="14" name="Graf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5E19893" w14:textId="77777777" w:rsidR="00EC64D3" w:rsidRDefault="00EC64D3" w:rsidP="00C82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5AECC" w14:textId="77777777" w:rsidR="00EC64D3" w:rsidRDefault="00EC64D3" w:rsidP="00C82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09C50" w14:textId="6AA73FC1" w:rsidR="00C8293A" w:rsidRPr="00035C3A" w:rsidRDefault="00C8293A" w:rsidP="00C82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EE">
        <w:rPr>
          <w:rFonts w:ascii="Times New Roman" w:hAnsi="Times New Roman" w:cs="Times New Roman"/>
          <w:sz w:val="24"/>
          <w:szCs w:val="24"/>
        </w:rPr>
        <w:t>Celkové</w:t>
      </w:r>
      <w:r w:rsidRPr="00035C3A">
        <w:rPr>
          <w:rFonts w:ascii="Times New Roman" w:hAnsi="Times New Roman" w:cs="Times New Roman"/>
          <w:sz w:val="24"/>
          <w:szCs w:val="24"/>
        </w:rPr>
        <w:t xml:space="preserve"> výdavky obce boli v upraven</w:t>
      </w:r>
      <w:r w:rsidR="00BB0D2B" w:rsidRPr="00035C3A">
        <w:rPr>
          <w:rFonts w:ascii="Times New Roman" w:hAnsi="Times New Roman" w:cs="Times New Roman"/>
          <w:sz w:val="24"/>
          <w:szCs w:val="24"/>
        </w:rPr>
        <w:t xml:space="preserve">om rozpočte plánované vo výške </w:t>
      </w:r>
      <w:r w:rsidR="008F21EE">
        <w:rPr>
          <w:rFonts w:ascii="Times New Roman" w:hAnsi="Times New Roman" w:cs="Times New Roman"/>
          <w:sz w:val="24"/>
          <w:szCs w:val="24"/>
        </w:rPr>
        <w:t>6 713 136,82</w:t>
      </w:r>
      <w:r w:rsidRPr="00035C3A">
        <w:rPr>
          <w:rFonts w:ascii="Times New Roman" w:hAnsi="Times New Roman" w:cs="Times New Roman"/>
          <w:sz w:val="24"/>
          <w:szCs w:val="24"/>
        </w:rPr>
        <w:t xml:space="preserve"> €. V skutočn</w:t>
      </w:r>
      <w:r w:rsidR="00F9032F" w:rsidRPr="00035C3A">
        <w:rPr>
          <w:rFonts w:ascii="Times New Roman" w:hAnsi="Times New Roman" w:cs="Times New Roman"/>
          <w:sz w:val="24"/>
          <w:szCs w:val="24"/>
        </w:rPr>
        <w:t>osti boli k 31. 12. 20</w:t>
      </w:r>
      <w:r w:rsidR="00FD19CD">
        <w:rPr>
          <w:rFonts w:ascii="Times New Roman" w:hAnsi="Times New Roman" w:cs="Times New Roman"/>
          <w:sz w:val="24"/>
          <w:szCs w:val="24"/>
        </w:rPr>
        <w:t>2</w:t>
      </w:r>
      <w:r w:rsidR="008F21EE">
        <w:rPr>
          <w:rFonts w:ascii="Times New Roman" w:hAnsi="Times New Roman" w:cs="Times New Roman"/>
          <w:sz w:val="24"/>
          <w:szCs w:val="24"/>
        </w:rPr>
        <w:t>2</w:t>
      </w:r>
      <w:r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BB0D2B" w:rsidRPr="00035C3A">
        <w:rPr>
          <w:rFonts w:ascii="Times New Roman" w:hAnsi="Times New Roman" w:cs="Times New Roman"/>
          <w:sz w:val="24"/>
          <w:szCs w:val="24"/>
        </w:rPr>
        <w:t>čerpan</w:t>
      </w:r>
      <w:r w:rsidRPr="00035C3A">
        <w:rPr>
          <w:rFonts w:ascii="Times New Roman" w:hAnsi="Times New Roman" w:cs="Times New Roman"/>
          <w:sz w:val="24"/>
          <w:szCs w:val="24"/>
        </w:rPr>
        <w:t>é v </w:t>
      </w:r>
      <w:r w:rsidRPr="00441AE0">
        <w:rPr>
          <w:rFonts w:ascii="Times New Roman" w:hAnsi="Times New Roman" w:cs="Times New Roman"/>
          <w:sz w:val="24"/>
          <w:szCs w:val="24"/>
        </w:rPr>
        <w:t xml:space="preserve">sume </w:t>
      </w:r>
      <w:r w:rsidR="008F21EE" w:rsidRPr="00441AE0">
        <w:rPr>
          <w:rFonts w:ascii="Times New Roman" w:hAnsi="Times New Roman" w:cs="Times New Roman"/>
          <w:sz w:val="24"/>
          <w:szCs w:val="24"/>
        </w:rPr>
        <w:t>6</w:t>
      </w:r>
      <w:r w:rsidR="006A3104" w:rsidRPr="00441AE0">
        <w:rPr>
          <w:rFonts w:ascii="Times New Roman" w:hAnsi="Times New Roman" w:cs="Times New Roman"/>
          <w:sz w:val="24"/>
          <w:szCs w:val="24"/>
        </w:rPr>
        <w:t> 374 464,95</w:t>
      </w:r>
      <w:r w:rsidRPr="00441AE0">
        <w:rPr>
          <w:rFonts w:ascii="Times New Roman" w:hAnsi="Times New Roman" w:cs="Times New Roman"/>
          <w:sz w:val="24"/>
          <w:szCs w:val="24"/>
        </w:rPr>
        <w:t xml:space="preserve"> €. </w:t>
      </w:r>
      <w:r w:rsidR="00BB0D2B" w:rsidRPr="00441AE0">
        <w:rPr>
          <w:rFonts w:ascii="Times New Roman" w:hAnsi="Times New Roman" w:cs="Times New Roman"/>
          <w:sz w:val="24"/>
          <w:szCs w:val="24"/>
        </w:rPr>
        <w:t>F</w:t>
      </w:r>
      <w:r w:rsidRPr="00441AE0">
        <w:rPr>
          <w:rFonts w:ascii="Times New Roman" w:hAnsi="Times New Roman" w:cs="Times New Roman"/>
          <w:sz w:val="24"/>
          <w:szCs w:val="24"/>
        </w:rPr>
        <w:t>inan</w:t>
      </w:r>
      <w:r w:rsidR="00BB0D2B" w:rsidRPr="00441AE0">
        <w:rPr>
          <w:rFonts w:ascii="Times New Roman" w:hAnsi="Times New Roman" w:cs="Times New Roman"/>
          <w:sz w:val="24"/>
          <w:szCs w:val="24"/>
        </w:rPr>
        <w:t>covanie potrieb obce</w:t>
      </w:r>
      <w:r w:rsidRPr="00441AE0">
        <w:rPr>
          <w:rFonts w:ascii="Times New Roman" w:hAnsi="Times New Roman" w:cs="Times New Roman"/>
          <w:sz w:val="24"/>
          <w:szCs w:val="24"/>
        </w:rPr>
        <w:t xml:space="preserve"> bolo v programovom rozpočte rozdelené do 12 programov. </w:t>
      </w:r>
      <w:r w:rsidR="00DA164D" w:rsidRPr="00441AE0">
        <w:rPr>
          <w:rFonts w:ascii="Times New Roman" w:hAnsi="Times New Roman" w:cs="Times New Roman"/>
          <w:sz w:val="24"/>
          <w:szCs w:val="24"/>
        </w:rPr>
        <w:t>7</w:t>
      </w:r>
      <w:r w:rsidR="00E32A43" w:rsidRPr="00441AE0">
        <w:rPr>
          <w:rFonts w:ascii="Times New Roman" w:hAnsi="Times New Roman" w:cs="Times New Roman"/>
          <w:sz w:val="24"/>
          <w:szCs w:val="24"/>
        </w:rPr>
        <w:t>1</w:t>
      </w:r>
      <w:r w:rsidR="00DA164D" w:rsidRPr="00441AE0">
        <w:rPr>
          <w:rFonts w:ascii="Times New Roman" w:hAnsi="Times New Roman" w:cs="Times New Roman"/>
          <w:sz w:val="24"/>
          <w:szCs w:val="24"/>
        </w:rPr>
        <w:t>,</w:t>
      </w:r>
      <w:r w:rsidR="00E32A43" w:rsidRPr="00441AE0">
        <w:rPr>
          <w:rFonts w:ascii="Times New Roman" w:hAnsi="Times New Roman" w:cs="Times New Roman"/>
          <w:sz w:val="24"/>
          <w:szCs w:val="24"/>
        </w:rPr>
        <w:t>1</w:t>
      </w:r>
      <w:r w:rsidR="006A3104" w:rsidRPr="00441AE0">
        <w:rPr>
          <w:rFonts w:ascii="Times New Roman" w:hAnsi="Times New Roman" w:cs="Times New Roman"/>
          <w:sz w:val="24"/>
          <w:szCs w:val="24"/>
        </w:rPr>
        <w:t>8</w:t>
      </w:r>
      <w:r w:rsidR="00BB0D2B" w:rsidRPr="00441AE0">
        <w:rPr>
          <w:rFonts w:ascii="Times New Roman" w:hAnsi="Times New Roman" w:cs="Times New Roman"/>
          <w:sz w:val="24"/>
          <w:szCs w:val="24"/>
        </w:rPr>
        <w:t xml:space="preserve"> </w:t>
      </w:r>
      <w:r w:rsidRPr="00441AE0">
        <w:rPr>
          <w:rFonts w:ascii="Times New Roman" w:hAnsi="Times New Roman" w:cs="Times New Roman"/>
          <w:sz w:val="24"/>
          <w:szCs w:val="24"/>
        </w:rPr>
        <w:t xml:space="preserve">% výdavkov smerovalo do programu vzdelávanie; </w:t>
      </w:r>
      <w:r w:rsidR="008B4ACF" w:rsidRPr="00441AE0">
        <w:rPr>
          <w:rFonts w:ascii="Times New Roman" w:hAnsi="Times New Roman" w:cs="Times New Roman"/>
          <w:sz w:val="24"/>
          <w:szCs w:val="24"/>
        </w:rPr>
        <w:t xml:space="preserve"> </w:t>
      </w:r>
      <w:r w:rsidR="00E32A43" w:rsidRPr="00441AE0">
        <w:rPr>
          <w:rFonts w:ascii="Times New Roman" w:hAnsi="Times New Roman" w:cs="Times New Roman"/>
          <w:sz w:val="24"/>
          <w:szCs w:val="24"/>
        </w:rPr>
        <w:t>2,</w:t>
      </w:r>
      <w:r w:rsidR="006A3104" w:rsidRPr="00441AE0">
        <w:rPr>
          <w:rFonts w:ascii="Times New Roman" w:hAnsi="Times New Roman" w:cs="Times New Roman"/>
          <w:sz w:val="24"/>
          <w:szCs w:val="24"/>
        </w:rPr>
        <w:t>80</w:t>
      </w:r>
      <w:r w:rsidR="008B4ACF" w:rsidRPr="00441AE0">
        <w:rPr>
          <w:rFonts w:ascii="Times New Roman" w:hAnsi="Times New Roman" w:cs="Times New Roman"/>
          <w:sz w:val="24"/>
          <w:szCs w:val="24"/>
        </w:rPr>
        <w:t xml:space="preserve"> % smerova</w:t>
      </w:r>
      <w:r w:rsidR="00E9556B" w:rsidRPr="00441AE0">
        <w:rPr>
          <w:rFonts w:ascii="Times New Roman" w:hAnsi="Times New Roman" w:cs="Times New Roman"/>
          <w:sz w:val="24"/>
          <w:szCs w:val="24"/>
        </w:rPr>
        <w:t xml:space="preserve">lo do programu pozemné komunikácie; </w:t>
      </w:r>
      <w:r w:rsidR="00DA164D" w:rsidRPr="00441AE0">
        <w:rPr>
          <w:rFonts w:ascii="Times New Roman" w:hAnsi="Times New Roman" w:cs="Times New Roman"/>
          <w:sz w:val="24"/>
          <w:szCs w:val="24"/>
        </w:rPr>
        <w:t>3,</w:t>
      </w:r>
      <w:r w:rsidR="006A3104" w:rsidRPr="00441AE0">
        <w:rPr>
          <w:rFonts w:ascii="Times New Roman" w:hAnsi="Times New Roman" w:cs="Times New Roman"/>
          <w:sz w:val="24"/>
          <w:szCs w:val="24"/>
        </w:rPr>
        <w:t>50</w:t>
      </w:r>
      <w:r w:rsidRPr="00441AE0">
        <w:rPr>
          <w:rFonts w:ascii="Times New Roman" w:hAnsi="Times New Roman" w:cs="Times New Roman"/>
          <w:sz w:val="24"/>
          <w:szCs w:val="24"/>
        </w:rPr>
        <w:t xml:space="preserve"> % výdavkov do odpadové</w:t>
      </w:r>
      <w:r w:rsidR="00E9556B" w:rsidRPr="00441AE0">
        <w:rPr>
          <w:rFonts w:ascii="Times New Roman" w:hAnsi="Times New Roman" w:cs="Times New Roman"/>
          <w:sz w:val="24"/>
          <w:szCs w:val="24"/>
        </w:rPr>
        <w:t>ho</w:t>
      </w:r>
      <w:r w:rsidRPr="00441AE0">
        <w:rPr>
          <w:rFonts w:ascii="Times New Roman" w:hAnsi="Times New Roman" w:cs="Times New Roman"/>
          <w:sz w:val="24"/>
          <w:szCs w:val="24"/>
        </w:rPr>
        <w:t xml:space="preserve"> hospodárstv</w:t>
      </w:r>
      <w:r w:rsidR="00E9556B" w:rsidRPr="00441AE0">
        <w:rPr>
          <w:rFonts w:ascii="Times New Roman" w:hAnsi="Times New Roman" w:cs="Times New Roman"/>
          <w:sz w:val="24"/>
          <w:szCs w:val="24"/>
        </w:rPr>
        <w:t>a</w:t>
      </w:r>
      <w:r w:rsidRPr="00441AE0">
        <w:rPr>
          <w:rFonts w:ascii="Times New Roman" w:hAnsi="Times New Roman" w:cs="Times New Roman"/>
          <w:sz w:val="24"/>
          <w:szCs w:val="24"/>
        </w:rPr>
        <w:t xml:space="preserve">; </w:t>
      </w:r>
      <w:r w:rsidR="00454405" w:rsidRPr="00441AE0">
        <w:rPr>
          <w:rFonts w:ascii="Times New Roman" w:hAnsi="Times New Roman" w:cs="Times New Roman"/>
          <w:sz w:val="24"/>
          <w:szCs w:val="24"/>
        </w:rPr>
        <w:t>1</w:t>
      </w:r>
      <w:r w:rsidR="00E32A43" w:rsidRPr="00441AE0">
        <w:rPr>
          <w:rFonts w:ascii="Times New Roman" w:hAnsi="Times New Roman" w:cs="Times New Roman"/>
          <w:sz w:val="24"/>
          <w:szCs w:val="24"/>
        </w:rPr>
        <w:t>7</w:t>
      </w:r>
      <w:r w:rsidR="00DA164D" w:rsidRPr="00441AE0">
        <w:rPr>
          <w:rFonts w:ascii="Times New Roman" w:hAnsi="Times New Roman" w:cs="Times New Roman"/>
          <w:sz w:val="24"/>
          <w:szCs w:val="24"/>
        </w:rPr>
        <w:t>,</w:t>
      </w:r>
      <w:r w:rsidR="00E32A43" w:rsidRPr="00441AE0">
        <w:rPr>
          <w:rFonts w:ascii="Times New Roman" w:hAnsi="Times New Roman" w:cs="Times New Roman"/>
          <w:sz w:val="24"/>
          <w:szCs w:val="24"/>
        </w:rPr>
        <w:t>4</w:t>
      </w:r>
      <w:r w:rsidR="006A3104" w:rsidRPr="00441AE0">
        <w:rPr>
          <w:rFonts w:ascii="Times New Roman" w:hAnsi="Times New Roman" w:cs="Times New Roman"/>
          <w:sz w:val="24"/>
          <w:szCs w:val="24"/>
        </w:rPr>
        <w:t>8</w:t>
      </w:r>
      <w:r w:rsidRPr="00441AE0">
        <w:rPr>
          <w:rFonts w:ascii="Times New Roman" w:hAnsi="Times New Roman" w:cs="Times New Roman"/>
          <w:sz w:val="24"/>
          <w:szCs w:val="24"/>
        </w:rPr>
        <w:t xml:space="preserve"> % výdavkov do programu podporná činnosť</w:t>
      </w:r>
      <w:r w:rsidR="00DA164D" w:rsidRPr="00441AE0">
        <w:rPr>
          <w:rFonts w:ascii="Times New Roman" w:hAnsi="Times New Roman" w:cs="Times New Roman"/>
          <w:sz w:val="24"/>
          <w:szCs w:val="24"/>
        </w:rPr>
        <w:t xml:space="preserve">; </w:t>
      </w:r>
      <w:r w:rsidR="00E32A43" w:rsidRPr="00441AE0">
        <w:rPr>
          <w:rFonts w:ascii="Times New Roman" w:hAnsi="Times New Roman" w:cs="Times New Roman"/>
          <w:sz w:val="24"/>
          <w:szCs w:val="24"/>
        </w:rPr>
        <w:t>1,8</w:t>
      </w:r>
      <w:r w:rsidR="006A3104" w:rsidRPr="00441AE0">
        <w:rPr>
          <w:rFonts w:ascii="Times New Roman" w:hAnsi="Times New Roman" w:cs="Times New Roman"/>
          <w:sz w:val="24"/>
          <w:szCs w:val="24"/>
        </w:rPr>
        <w:t>5</w:t>
      </w:r>
      <w:r w:rsidR="00DA164D" w:rsidRPr="00441AE0">
        <w:rPr>
          <w:rFonts w:ascii="Times New Roman" w:hAnsi="Times New Roman" w:cs="Times New Roman"/>
          <w:sz w:val="24"/>
          <w:szCs w:val="24"/>
        </w:rPr>
        <w:t xml:space="preserve"> % výdavkov do programu služby občanom</w:t>
      </w:r>
      <w:r w:rsidR="00E32A43" w:rsidRPr="00441AE0">
        <w:rPr>
          <w:rFonts w:ascii="Times New Roman" w:hAnsi="Times New Roman" w:cs="Times New Roman"/>
          <w:sz w:val="24"/>
          <w:szCs w:val="24"/>
        </w:rPr>
        <w:t>, 1,0</w:t>
      </w:r>
      <w:r w:rsidR="006A3104" w:rsidRPr="00441AE0">
        <w:rPr>
          <w:rFonts w:ascii="Times New Roman" w:hAnsi="Times New Roman" w:cs="Times New Roman"/>
          <w:sz w:val="24"/>
          <w:szCs w:val="24"/>
        </w:rPr>
        <w:t>3</w:t>
      </w:r>
      <w:r w:rsidR="00E32A43" w:rsidRPr="00441AE0">
        <w:rPr>
          <w:rFonts w:ascii="Times New Roman" w:hAnsi="Times New Roman" w:cs="Times New Roman"/>
          <w:sz w:val="24"/>
          <w:szCs w:val="24"/>
        </w:rPr>
        <w:t>% výdavkov do programu dotácie a</w:t>
      </w:r>
      <w:r w:rsidR="00E32A43">
        <w:rPr>
          <w:rFonts w:ascii="Times New Roman" w:hAnsi="Times New Roman" w:cs="Times New Roman"/>
          <w:sz w:val="24"/>
          <w:szCs w:val="24"/>
        </w:rPr>
        <w:t xml:space="preserve"> </w:t>
      </w:r>
      <w:r w:rsidR="00E32A43">
        <w:rPr>
          <w:rFonts w:ascii="Times New Roman" w:hAnsi="Times New Roman" w:cs="Times New Roman"/>
          <w:sz w:val="24"/>
          <w:szCs w:val="24"/>
        </w:rPr>
        <w:lastRenderedPageBreak/>
        <w:t>príspevky</w:t>
      </w:r>
      <w:r w:rsidRPr="00DA164D">
        <w:rPr>
          <w:rFonts w:ascii="Times New Roman" w:hAnsi="Times New Roman" w:cs="Times New Roman"/>
          <w:sz w:val="24"/>
          <w:szCs w:val="24"/>
        </w:rPr>
        <w:t xml:space="preserve"> Výdavky v ostatných programoch obce sa podieľali na celkových výdavkoch v roku 20</w:t>
      </w:r>
      <w:r w:rsidR="004D6889" w:rsidRPr="00DA164D">
        <w:rPr>
          <w:rFonts w:ascii="Times New Roman" w:hAnsi="Times New Roman" w:cs="Times New Roman"/>
          <w:sz w:val="24"/>
          <w:szCs w:val="24"/>
        </w:rPr>
        <w:t>2</w:t>
      </w:r>
      <w:r w:rsidR="00E32A43">
        <w:rPr>
          <w:rFonts w:ascii="Times New Roman" w:hAnsi="Times New Roman" w:cs="Times New Roman"/>
          <w:sz w:val="24"/>
          <w:szCs w:val="24"/>
        </w:rPr>
        <w:t>2</w:t>
      </w:r>
      <w:r w:rsidRPr="00DA164D">
        <w:rPr>
          <w:rFonts w:ascii="Times New Roman" w:hAnsi="Times New Roman" w:cs="Times New Roman"/>
          <w:sz w:val="24"/>
          <w:szCs w:val="24"/>
        </w:rPr>
        <w:t xml:space="preserve"> hodnotami nižšími ako </w:t>
      </w:r>
      <w:r w:rsidR="00E32A43">
        <w:rPr>
          <w:rFonts w:ascii="Times New Roman" w:hAnsi="Times New Roman" w:cs="Times New Roman"/>
          <w:sz w:val="24"/>
          <w:szCs w:val="24"/>
        </w:rPr>
        <w:t>1</w:t>
      </w:r>
      <w:r w:rsidRPr="00DA164D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1779702C" w14:textId="77777777" w:rsidR="00E03340" w:rsidRPr="00035C3A" w:rsidRDefault="00E03340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14:paraId="28D109EC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Program č. 1: Plánovanie, manažment a</w:t>
      </w:r>
      <w:r w:rsidR="00E03340"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 </w:t>
      </w: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kontrola</w:t>
      </w:r>
    </w:p>
    <w:p w14:paraId="76767693" w14:textId="77777777" w:rsidR="00E03340" w:rsidRPr="00035C3A" w:rsidRDefault="00E03340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375"/>
        <w:gridCol w:w="1417"/>
        <w:gridCol w:w="1560"/>
        <w:gridCol w:w="1417"/>
      </w:tblGrid>
      <w:tr w:rsidR="00855EBC" w:rsidRPr="00035C3A" w14:paraId="75C144FB" w14:textId="77777777" w:rsidTr="00AB0B9A">
        <w:trPr>
          <w:trHeight w:val="300"/>
        </w:trPr>
        <w:tc>
          <w:tcPr>
            <w:tcW w:w="346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9AFEF6C" w14:textId="77777777" w:rsidR="00C3187A" w:rsidRPr="00035C3A" w:rsidRDefault="00C3187A" w:rsidP="00222F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Názov položky</w:t>
            </w:r>
          </w:p>
        </w:tc>
        <w:tc>
          <w:tcPr>
            <w:tcW w:w="1375" w:type="dxa"/>
            <w:shd w:val="clear" w:color="auto" w:fill="BFBFBF" w:themeFill="background1" w:themeFillShade="BF"/>
            <w:noWrap/>
            <w:vAlign w:val="bottom"/>
            <w:hideMark/>
          </w:tcPr>
          <w:p w14:paraId="2D80CC31" w14:textId="77777777" w:rsidR="00222F19" w:rsidRPr="00035C3A" w:rsidRDefault="00222F19" w:rsidP="00222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412631FE" w14:textId="77777777" w:rsidR="00C3187A" w:rsidRPr="00035C3A" w:rsidRDefault="00222F19" w:rsidP="00222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C3187A"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ozpočet </w:t>
            </w: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 zmenách</w:t>
            </w:r>
          </w:p>
        </w:tc>
        <w:tc>
          <w:tcPr>
            <w:tcW w:w="1560" w:type="dxa"/>
            <w:shd w:val="clear" w:color="auto" w:fill="BFBFBF" w:themeFill="background1" w:themeFillShade="BF"/>
            <w:noWrap/>
            <w:vAlign w:val="bottom"/>
            <w:hideMark/>
          </w:tcPr>
          <w:p w14:paraId="7158ADF8" w14:textId="4D0B79C2" w:rsidR="00C3187A" w:rsidRPr="00035C3A" w:rsidRDefault="00222F19" w:rsidP="00B92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</w:t>
            </w:r>
            <w:r w:rsidR="00FD19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32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7216F4FB" w14:textId="77777777" w:rsidR="00C3187A" w:rsidRPr="00035C3A" w:rsidRDefault="00222F19" w:rsidP="00AB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Plnenie v</w:t>
            </w:r>
            <w:r w:rsidR="00AB0B9A"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87A"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AB0B9A"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 rozpočtu po zmenách</w:t>
            </w:r>
          </w:p>
        </w:tc>
      </w:tr>
      <w:tr w:rsidR="00855EBC" w:rsidRPr="00035C3A" w14:paraId="702CFC9A" w14:textId="77777777" w:rsidTr="00DD003F">
        <w:trPr>
          <w:trHeight w:val="300"/>
        </w:trPr>
        <w:tc>
          <w:tcPr>
            <w:tcW w:w="3460" w:type="dxa"/>
            <w:shd w:val="clear" w:color="auto" w:fill="D9D9D9" w:themeFill="background1" w:themeFillShade="D9"/>
            <w:noWrap/>
            <w:vAlign w:val="bottom"/>
            <w:hideMark/>
          </w:tcPr>
          <w:p w14:paraId="12803E82" w14:textId="77777777" w:rsidR="00C3187A" w:rsidRPr="00035C3A" w:rsidRDefault="0007772D" w:rsidP="005D6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Členstvo v združeniach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CEAB54D" w14:textId="4DDCA0C5" w:rsidR="00C3187A" w:rsidRPr="00035C3A" w:rsidRDefault="00FD19CD" w:rsidP="00E95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2 057,00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14:paraId="333A2E07" w14:textId="36147883" w:rsidR="00C3187A" w:rsidRPr="00035C3A" w:rsidRDefault="00E32A43" w:rsidP="00E95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3 595,85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04A153" w14:textId="6B753FBC" w:rsidR="00C3187A" w:rsidRPr="00035C3A" w:rsidRDefault="00E32A43" w:rsidP="00E95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3 595,85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EADE4BC" w14:textId="34F928B9" w:rsidR="00C3187A" w:rsidRPr="00035C3A" w:rsidRDefault="00FD19CD" w:rsidP="00E95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55EBC" w:rsidRPr="00035C3A" w14:paraId="41F026FD" w14:textId="77777777" w:rsidTr="00DD003F">
        <w:trPr>
          <w:trHeight w:val="300"/>
        </w:trPr>
        <w:tc>
          <w:tcPr>
            <w:tcW w:w="346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E386FA" w14:textId="77777777" w:rsidR="00C3187A" w:rsidRPr="00035C3A" w:rsidRDefault="00C3187A" w:rsidP="005D6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Audit</w:t>
            </w:r>
            <w:r w:rsidR="0007772D" w:rsidRPr="00035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772D" w:rsidRPr="00035C3A">
              <w:rPr>
                <w:rFonts w:ascii="Times New Roman" w:hAnsi="Times New Roman" w:cs="Times New Roman"/>
                <w:sz w:val="24"/>
                <w:szCs w:val="24"/>
              </w:rPr>
              <w:t>indiv</w:t>
            </w:r>
            <w:proofErr w:type="spellEnd"/>
            <w:r w:rsidR="0007772D" w:rsidRPr="00035C3A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 w:rsidR="0007772D" w:rsidRPr="00035C3A">
              <w:rPr>
                <w:rFonts w:ascii="Times New Roman" w:hAnsi="Times New Roman" w:cs="Times New Roman"/>
                <w:sz w:val="24"/>
                <w:szCs w:val="24"/>
              </w:rPr>
              <w:t>konsol.účt.závierky</w:t>
            </w:r>
            <w:proofErr w:type="spellEnd"/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BDCF02" w14:textId="289F8004" w:rsidR="00C3187A" w:rsidRPr="00035C3A" w:rsidRDefault="00FD19CD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BBB3D51" w14:textId="5DF5C5B5" w:rsidR="00C3187A" w:rsidRPr="00035C3A" w:rsidRDefault="00FD19CD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2C321B" w14:textId="7253CCEF" w:rsidR="00C3187A" w:rsidRPr="00035C3A" w:rsidRDefault="00FD19CD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8AFBF0" w14:textId="13E9EE4E" w:rsidR="00C3187A" w:rsidRPr="00035C3A" w:rsidRDefault="00FD19CD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55EBC" w:rsidRPr="00035C3A" w14:paraId="6CBEB60B" w14:textId="77777777" w:rsidTr="00DD003F">
        <w:trPr>
          <w:trHeight w:val="300"/>
        </w:trPr>
        <w:tc>
          <w:tcPr>
            <w:tcW w:w="3460" w:type="dxa"/>
            <w:shd w:val="clear" w:color="auto" w:fill="BFBFBF" w:themeFill="background1" w:themeFillShade="BF"/>
            <w:noWrap/>
            <w:vAlign w:val="bottom"/>
            <w:hideMark/>
          </w:tcPr>
          <w:p w14:paraId="35149B0B" w14:textId="77777777" w:rsidR="00C3187A" w:rsidRPr="00035C3A" w:rsidRDefault="00C3187A" w:rsidP="005D66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Program č. 1 spolu</w:t>
            </w:r>
          </w:p>
        </w:tc>
        <w:tc>
          <w:tcPr>
            <w:tcW w:w="1375" w:type="dxa"/>
            <w:shd w:val="clear" w:color="auto" w:fill="BFBFBF" w:themeFill="background1" w:themeFillShade="BF"/>
            <w:noWrap/>
            <w:vAlign w:val="bottom"/>
          </w:tcPr>
          <w:p w14:paraId="728CB462" w14:textId="0D120165" w:rsidR="00C3187A" w:rsidRPr="00035C3A" w:rsidRDefault="00FD19CD" w:rsidP="00E95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5 317,00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1AF10712" w14:textId="6E2DE3BE" w:rsidR="00C3187A" w:rsidRPr="00035C3A" w:rsidRDefault="00FD19CD" w:rsidP="00E95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32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855,85</w:t>
            </w:r>
          </w:p>
        </w:tc>
        <w:tc>
          <w:tcPr>
            <w:tcW w:w="1560" w:type="dxa"/>
            <w:shd w:val="clear" w:color="auto" w:fill="BFBFBF" w:themeFill="background1" w:themeFillShade="BF"/>
            <w:noWrap/>
            <w:vAlign w:val="bottom"/>
          </w:tcPr>
          <w:p w14:paraId="2BA8ED92" w14:textId="36467D6E" w:rsidR="00C3187A" w:rsidRPr="00035C3A" w:rsidRDefault="00FD19CD" w:rsidP="00E95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</w:t>
            </w:r>
            <w:r w:rsidR="00E32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E32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0AAEBE14" w14:textId="799F1B8B" w:rsidR="00C3187A" w:rsidRPr="00035C3A" w:rsidRDefault="00FD19CD" w:rsidP="00E95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</w:tbl>
    <w:p w14:paraId="6B5AA759" w14:textId="77777777" w:rsidR="000B3127" w:rsidRPr="00035C3A" w:rsidRDefault="000B3127" w:rsidP="001B5C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FD2FC25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1. 1 Členstvo v organizáciách a v združeniach</w:t>
      </w:r>
    </w:p>
    <w:p w14:paraId="2C1FBFD4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EFE2F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Zabezpečiť aktívnu účasť obce Lendak v záujmových organizáciách a v združeniach.</w:t>
      </w:r>
    </w:p>
    <w:p w14:paraId="2F3A2692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66C2E" w14:textId="164FCB8F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Naplnenie cieľa: V roku 20</w:t>
      </w:r>
      <w:r w:rsidR="003B0C10" w:rsidRPr="00035C3A">
        <w:rPr>
          <w:rFonts w:ascii="Times New Roman" w:hAnsi="Times New Roman" w:cs="Times New Roman"/>
          <w:sz w:val="24"/>
          <w:szCs w:val="24"/>
        </w:rPr>
        <w:t>2</w:t>
      </w:r>
      <w:r w:rsidR="00E32A43">
        <w:rPr>
          <w:rFonts w:ascii="Times New Roman" w:hAnsi="Times New Roman" w:cs="Times New Roman"/>
          <w:sz w:val="24"/>
          <w:szCs w:val="24"/>
        </w:rPr>
        <w:t>2</w:t>
      </w:r>
      <w:r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623420" w:rsidRPr="00035C3A">
        <w:rPr>
          <w:rFonts w:ascii="Times New Roman" w:hAnsi="Times New Roman" w:cs="Times New Roman"/>
          <w:sz w:val="24"/>
          <w:szCs w:val="24"/>
        </w:rPr>
        <w:t>bola obec členom</w:t>
      </w:r>
      <w:r w:rsidR="00855EBC" w:rsidRPr="00035C3A">
        <w:rPr>
          <w:rFonts w:ascii="Times New Roman" w:hAnsi="Times New Roman" w:cs="Times New Roman"/>
          <w:sz w:val="24"/>
          <w:szCs w:val="24"/>
        </w:rPr>
        <w:t xml:space="preserve"> v Združení Euroregión Tatry – Spiš</w:t>
      </w:r>
      <w:r w:rsidR="0089364C" w:rsidRPr="00035C3A">
        <w:rPr>
          <w:rFonts w:ascii="Times New Roman" w:hAnsi="Times New Roman" w:cs="Times New Roman"/>
          <w:sz w:val="24"/>
          <w:szCs w:val="24"/>
        </w:rPr>
        <w:t>, v Združení hlavných kontrolórov S</w:t>
      </w:r>
      <w:r w:rsidR="00623420" w:rsidRPr="00035C3A">
        <w:rPr>
          <w:rFonts w:ascii="Times New Roman" w:hAnsi="Times New Roman" w:cs="Times New Roman"/>
          <w:sz w:val="24"/>
          <w:szCs w:val="24"/>
        </w:rPr>
        <w:t>R,</w:t>
      </w:r>
      <w:r w:rsidR="00151543" w:rsidRPr="00035C3A">
        <w:rPr>
          <w:rFonts w:ascii="Times New Roman" w:hAnsi="Times New Roman" w:cs="Times New Roman"/>
          <w:sz w:val="24"/>
          <w:szCs w:val="24"/>
        </w:rPr>
        <w:t> </w:t>
      </w:r>
      <w:r w:rsidR="00111689" w:rsidRPr="00035C3A">
        <w:rPr>
          <w:rFonts w:ascii="Times New Roman" w:hAnsi="Times New Roman" w:cs="Times New Roman"/>
          <w:sz w:val="24"/>
          <w:szCs w:val="24"/>
        </w:rPr>
        <w:t xml:space="preserve">v Asociácii prednostov, </w:t>
      </w:r>
      <w:r w:rsidR="00151543" w:rsidRPr="00035C3A">
        <w:rPr>
          <w:rFonts w:ascii="Times New Roman" w:hAnsi="Times New Roman" w:cs="Times New Roman"/>
          <w:sz w:val="24"/>
          <w:szCs w:val="24"/>
        </w:rPr>
        <w:t xml:space="preserve">v </w:t>
      </w:r>
      <w:r w:rsidR="00855EBC" w:rsidRPr="00035C3A">
        <w:rPr>
          <w:rFonts w:ascii="Times New Roman" w:hAnsi="Times New Roman" w:cs="Times New Roman"/>
          <w:sz w:val="24"/>
          <w:szCs w:val="24"/>
        </w:rPr>
        <w:t>Združen</w:t>
      </w:r>
      <w:r w:rsidR="00151543" w:rsidRPr="00035C3A">
        <w:rPr>
          <w:rFonts w:ascii="Times New Roman" w:hAnsi="Times New Roman" w:cs="Times New Roman"/>
          <w:sz w:val="24"/>
          <w:szCs w:val="24"/>
        </w:rPr>
        <w:t>í</w:t>
      </w:r>
      <w:r w:rsidR="00855EBC" w:rsidRPr="00035C3A">
        <w:rPr>
          <w:rFonts w:ascii="Times New Roman" w:hAnsi="Times New Roman" w:cs="Times New Roman"/>
          <w:sz w:val="24"/>
          <w:szCs w:val="24"/>
        </w:rPr>
        <w:t xml:space="preserve"> Tatry </w:t>
      </w:r>
      <w:r w:rsidR="00AB0B9A" w:rsidRPr="00035C3A">
        <w:rPr>
          <w:rFonts w:ascii="Times New Roman" w:hAnsi="Times New Roman" w:cs="Times New Roman"/>
          <w:sz w:val="24"/>
          <w:szCs w:val="24"/>
        </w:rPr>
        <w:t>–</w:t>
      </w:r>
      <w:r w:rsidR="00855EBC" w:rsidRPr="00035C3A">
        <w:rPr>
          <w:rFonts w:ascii="Times New Roman" w:hAnsi="Times New Roman" w:cs="Times New Roman"/>
          <w:sz w:val="24"/>
          <w:szCs w:val="24"/>
        </w:rPr>
        <w:t xml:space="preserve"> Pieniny</w:t>
      </w:r>
      <w:r w:rsidR="0089364C" w:rsidRPr="00035C3A">
        <w:rPr>
          <w:rFonts w:ascii="Times New Roman" w:hAnsi="Times New Roman" w:cs="Times New Roman"/>
          <w:sz w:val="24"/>
          <w:szCs w:val="24"/>
        </w:rPr>
        <w:t xml:space="preserve"> LAG</w:t>
      </w:r>
      <w:r w:rsidR="00623420" w:rsidRPr="00035C3A">
        <w:rPr>
          <w:rFonts w:ascii="Times New Roman" w:hAnsi="Times New Roman" w:cs="Times New Roman"/>
          <w:sz w:val="24"/>
          <w:szCs w:val="24"/>
        </w:rPr>
        <w:t xml:space="preserve"> a v</w:t>
      </w:r>
      <w:r w:rsidR="00E32A43">
        <w:rPr>
          <w:rFonts w:ascii="Times New Roman" w:hAnsi="Times New Roman" w:cs="Times New Roman"/>
          <w:sz w:val="24"/>
          <w:szCs w:val="24"/>
        </w:rPr>
        <w:t> Z</w:t>
      </w:r>
      <w:r w:rsidR="00623420" w:rsidRPr="00035C3A">
        <w:rPr>
          <w:rFonts w:ascii="Times New Roman" w:hAnsi="Times New Roman" w:cs="Times New Roman"/>
          <w:sz w:val="24"/>
          <w:szCs w:val="24"/>
        </w:rPr>
        <w:t xml:space="preserve">družení tatranských a podtatranských </w:t>
      </w:r>
      <w:r w:rsidR="00E32A43">
        <w:rPr>
          <w:rFonts w:ascii="Times New Roman" w:hAnsi="Times New Roman" w:cs="Times New Roman"/>
          <w:sz w:val="24"/>
          <w:szCs w:val="24"/>
        </w:rPr>
        <w:t xml:space="preserve">miest a </w:t>
      </w:r>
      <w:r w:rsidR="00623420" w:rsidRPr="00035C3A">
        <w:rPr>
          <w:rFonts w:ascii="Times New Roman" w:hAnsi="Times New Roman" w:cs="Times New Roman"/>
          <w:sz w:val="24"/>
          <w:szCs w:val="24"/>
        </w:rPr>
        <w:t>obcí</w:t>
      </w:r>
      <w:r w:rsidR="0089364C" w:rsidRPr="00035C3A">
        <w:rPr>
          <w:rFonts w:ascii="Times New Roman" w:hAnsi="Times New Roman" w:cs="Times New Roman"/>
          <w:sz w:val="24"/>
          <w:szCs w:val="24"/>
        </w:rPr>
        <w:t>.</w:t>
      </w:r>
    </w:p>
    <w:p w14:paraId="76D102F0" w14:textId="77777777" w:rsidR="00151543" w:rsidRPr="00035C3A" w:rsidRDefault="00151543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AB669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Podprogram1. 2 Audit</w:t>
      </w:r>
    </w:p>
    <w:p w14:paraId="57E4B27C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01ECD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Zabezpečiť dôsledn</w:t>
      </w:r>
      <w:r w:rsidR="00AB0B9A" w:rsidRPr="00035C3A">
        <w:rPr>
          <w:rFonts w:ascii="Times New Roman" w:hAnsi="Times New Roman" w:cs="Times New Roman"/>
          <w:sz w:val="24"/>
          <w:szCs w:val="24"/>
        </w:rPr>
        <w:t>ú</w:t>
      </w:r>
      <w:r w:rsidRPr="00035C3A">
        <w:rPr>
          <w:rFonts w:ascii="Times New Roman" w:hAnsi="Times New Roman" w:cs="Times New Roman"/>
          <w:sz w:val="24"/>
          <w:szCs w:val="24"/>
        </w:rPr>
        <w:t>, nezávislú kontrolu hospodárenia a vedenia účtovníctva obce.</w:t>
      </w:r>
    </w:p>
    <w:p w14:paraId="48CAA3EB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F5B8B" w14:textId="03674FB0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Naplnenie cieľa: 100 % - Nezávislý audítor vykonal audit individuálnej účtovnej závierky obce</w:t>
      </w:r>
      <w:r w:rsidR="00151543" w:rsidRPr="00035C3A">
        <w:rPr>
          <w:rFonts w:ascii="Times New Roman" w:hAnsi="Times New Roman" w:cs="Times New Roman"/>
          <w:sz w:val="24"/>
          <w:szCs w:val="24"/>
        </w:rPr>
        <w:t xml:space="preserve"> za rok 20</w:t>
      </w:r>
      <w:r w:rsidR="00FD19CD">
        <w:rPr>
          <w:rFonts w:ascii="Times New Roman" w:hAnsi="Times New Roman" w:cs="Times New Roman"/>
          <w:sz w:val="24"/>
          <w:szCs w:val="24"/>
        </w:rPr>
        <w:t>2</w:t>
      </w:r>
      <w:r w:rsidR="00E32A43">
        <w:rPr>
          <w:rFonts w:ascii="Times New Roman" w:hAnsi="Times New Roman" w:cs="Times New Roman"/>
          <w:sz w:val="24"/>
          <w:szCs w:val="24"/>
        </w:rPr>
        <w:t>1</w:t>
      </w:r>
      <w:r w:rsidRPr="00035C3A">
        <w:rPr>
          <w:rFonts w:ascii="Times New Roman" w:hAnsi="Times New Roman" w:cs="Times New Roman"/>
          <w:sz w:val="24"/>
          <w:szCs w:val="24"/>
        </w:rPr>
        <w:t xml:space="preserve"> a overil konsolidovanú účtovnú závierku obce</w:t>
      </w:r>
      <w:r w:rsidR="00151543" w:rsidRPr="00035C3A">
        <w:rPr>
          <w:rFonts w:ascii="Times New Roman" w:hAnsi="Times New Roman" w:cs="Times New Roman"/>
          <w:sz w:val="24"/>
          <w:szCs w:val="24"/>
        </w:rPr>
        <w:t xml:space="preserve"> za rok 20</w:t>
      </w:r>
      <w:r w:rsidR="00FD19CD">
        <w:rPr>
          <w:rFonts w:ascii="Times New Roman" w:hAnsi="Times New Roman" w:cs="Times New Roman"/>
          <w:sz w:val="24"/>
          <w:szCs w:val="24"/>
        </w:rPr>
        <w:t>2</w:t>
      </w:r>
      <w:r w:rsidR="00E32A43">
        <w:rPr>
          <w:rFonts w:ascii="Times New Roman" w:hAnsi="Times New Roman" w:cs="Times New Roman"/>
          <w:sz w:val="24"/>
          <w:szCs w:val="24"/>
        </w:rPr>
        <w:t>1</w:t>
      </w:r>
      <w:r w:rsidR="00111689" w:rsidRPr="00035C3A">
        <w:rPr>
          <w:rFonts w:ascii="Times New Roman" w:hAnsi="Times New Roman" w:cs="Times New Roman"/>
          <w:sz w:val="24"/>
          <w:szCs w:val="24"/>
        </w:rPr>
        <w:t>.</w:t>
      </w:r>
    </w:p>
    <w:p w14:paraId="7F67AFEB" w14:textId="77777777" w:rsidR="00151543" w:rsidRPr="00035C3A" w:rsidRDefault="00151543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4D510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1. 3 Vnútorná kontrola</w:t>
      </w:r>
    </w:p>
    <w:p w14:paraId="4AFEA90B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7E9DB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Cieľ: Zabezpečiť účinnú kontrolu úloh schválených </w:t>
      </w:r>
      <w:proofErr w:type="spellStart"/>
      <w:r w:rsidRPr="00035C3A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07772D" w:rsidRPr="00035C3A">
        <w:rPr>
          <w:rFonts w:ascii="Times New Roman" w:hAnsi="Times New Roman" w:cs="Times New Roman"/>
          <w:sz w:val="24"/>
          <w:szCs w:val="24"/>
        </w:rPr>
        <w:t>O</w:t>
      </w:r>
      <w:r w:rsidRPr="00035C3A">
        <w:rPr>
          <w:rFonts w:ascii="Times New Roman" w:hAnsi="Times New Roman" w:cs="Times New Roman"/>
          <w:sz w:val="24"/>
          <w:szCs w:val="24"/>
        </w:rPr>
        <w:t>bce Lendak.</w:t>
      </w:r>
    </w:p>
    <w:p w14:paraId="12C34EC1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0ED92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Naplnenie cieľa: Vykonávanie kontrol hlavnou kontrolórkou obce na základe plánu činnosti hlavnej kontrolórky schváleného </w:t>
      </w:r>
      <w:proofErr w:type="spellStart"/>
      <w:r w:rsidRPr="00035C3A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Pr="00035C3A">
        <w:rPr>
          <w:rFonts w:ascii="Times New Roman" w:hAnsi="Times New Roman" w:cs="Times New Roman"/>
          <w:sz w:val="24"/>
          <w:szCs w:val="24"/>
        </w:rPr>
        <w:t xml:space="preserve"> a na základe poverenia poslancami </w:t>
      </w:r>
      <w:proofErr w:type="spellStart"/>
      <w:r w:rsidRPr="00035C3A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Pr="00035C3A">
        <w:rPr>
          <w:rFonts w:ascii="Times New Roman" w:hAnsi="Times New Roman" w:cs="Times New Roman"/>
          <w:sz w:val="24"/>
          <w:szCs w:val="24"/>
        </w:rPr>
        <w:t>.</w:t>
      </w:r>
    </w:p>
    <w:p w14:paraId="4396E15E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09923" w14:textId="77777777" w:rsidR="00CD6DD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b/>
          <w:sz w:val="24"/>
          <w:szCs w:val="24"/>
        </w:rPr>
        <w:t>Výdavky na podprogram 1.3 sú zahrnuté v programe č. 12 – Podporná činnosť</w:t>
      </w:r>
      <w:r w:rsidR="00CD6DDA" w:rsidRPr="00035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DDA" w:rsidRPr="00035C3A">
        <w:rPr>
          <w:rFonts w:ascii="Times New Roman" w:hAnsi="Times New Roman" w:cs="Times New Roman"/>
          <w:sz w:val="24"/>
          <w:szCs w:val="24"/>
        </w:rPr>
        <w:t>(mzdy, platy a ostatné osobné vyrovnania, poistné a príspevky do poisťovní, tovary a služby).</w:t>
      </w:r>
    </w:p>
    <w:p w14:paraId="450F79DA" w14:textId="77777777" w:rsidR="0089364C" w:rsidRPr="00035C3A" w:rsidRDefault="0089364C" w:rsidP="001B5C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DC28B7D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1. 4 Petície, sťažnosti a podania</w:t>
      </w:r>
    </w:p>
    <w:p w14:paraId="2B6E3ECF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C638A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Vybavovanie petícií, sťažností</w:t>
      </w:r>
      <w:r w:rsidR="004C26E4" w:rsidRPr="00035C3A">
        <w:rPr>
          <w:rFonts w:ascii="Times New Roman" w:hAnsi="Times New Roman" w:cs="Times New Roman"/>
          <w:sz w:val="24"/>
          <w:szCs w:val="24"/>
        </w:rPr>
        <w:t xml:space="preserve"> (nie v zmysle zákona o sťažnostiach)</w:t>
      </w:r>
      <w:r w:rsidRPr="00035C3A">
        <w:rPr>
          <w:rFonts w:ascii="Times New Roman" w:hAnsi="Times New Roman" w:cs="Times New Roman"/>
          <w:sz w:val="24"/>
          <w:szCs w:val="24"/>
        </w:rPr>
        <w:t xml:space="preserve"> a podaní v termínoch určených zákonom, vnútornými normami a rozhodnutiami obce</w:t>
      </w:r>
      <w:r w:rsidR="00AB0B9A" w:rsidRPr="00035C3A">
        <w:rPr>
          <w:rFonts w:ascii="Times New Roman" w:hAnsi="Times New Roman" w:cs="Times New Roman"/>
          <w:sz w:val="24"/>
          <w:szCs w:val="24"/>
        </w:rPr>
        <w:t>.</w:t>
      </w:r>
    </w:p>
    <w:p w14:paraId="3C3384E4" w14:textId="6D3BC589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Naplnenie cieľa: </w:t>
      </w:r>
      <w:r w:rsidR="00B65AE2" w:rsidRPr="00035C3A">
        <w:rPr>
          <w:rFonts w:ascii="Times New Roman" w:hAnsi="Times New Roman" w:cs="Times New Roman"/>
          <w:sz w:val="24"/>
          <w:szCs w:val="24"/>
        </w:rPr>
        <w:t>V priebehu roka 20</w:t>
      </w:r>
      <w:r w:rsidR="00111689" w:rsidRPr="00035C3A">
        <w:rPr>
          <w:rFonts w:ascii="Times New Roman" w:hAnsi="Times New Roman" w:cs="Times New Roman"/>
          <w:sz w:val="24"/>
          <w:szCs w:val="24"/>
        </w:rPr>
        <w:t>2</w:t>
      </w:r>
      <w:r w:rsidR="00E32A43">
        <w:rPr>
          <w:rFonts w:ascii="Times New Roman" w:hAnsi="Times New Roman" w:cs="Times New Roman"/>
          <w:sz w:val="24"/>
          <w:szCs w:val="24"/>
        </w:rPr>
        <w:t>2</w:t>
      </w:r>
      <w:r w:rsidR="00B65AE2" w:rsidRPr="00035C3A">
        <w:rPr>
          <w:rFonts w:ascii="Times New Roman" w:hAnsi="Times New Roman" w:cs="Times New Roman"/>
          <w:sz w:val="24"/>
          <w:szCs w:val="24"/>
        </w:rPr>
        <w:t xml:space="preserve"> boli</w:t>
      </w:r>
      <w:r w:rsidR="00E32A43">
        <w:rPr>
          <w:rFonts w:ascii="Times New Roman" w:hAnsi="Times New Roman" w:cs="Times New Roman"/>
          <w:sz w:val="24"/>
          <w:szCs w:val="24"/>
        </w:rPr>
        <w:t xml:space="preserve"> neboli </w:t>
      </w:r>
      <w:r w:rsidR="00B65AE2" w:rsidRPr="00035C3A">
        <w:rPr>
          <w:rFonts w:ascii="Times New Roman" w:hAnsi="Times New Roman" w:cs="Times New Roman"/>
          <w:sz w:val="24"/>
          <w:szCs w:val="24"/>
        </w:rPr>
        <w:t xml:space="preserve"> sťažnosti riešené členmi poriadkovej komisie</w:t>
      </w:r>
      <w:r w:rsidR="00E32A43">
        <w:rPr>
          <w:rFonts w:ascii="Times New Roman" w:hAnsi="Times New Roman" w:cs="Times New Roman"/>
          <w:sz w:val="24"/>
          <w:szCs w:val="24"/>
        </w:rPr>
        <w:t>.</w:t>
      </w:r>
      <w:r w:rsidR="00B65AE2" w:rsidRPr="006D611B">
        <w:rPr>
          <w:rFonts w:ascii="Times New Roman" w:hAnsi="Times New Roman" w:cs="Times New Roman"/>
          <w:sz w:val="24"/>
          <w:szCs w:val="24"/>
        </w:rPr>
        <w:t xml:space="preserve"> Sťažnosti </w:t>
      </w:r>
      <w:proofErr w:type="spellStart"/>
      <w:r w:rsidR="00B65AE2" w:rsidRPr="006D611B">
        <w:rPr>
          <w:rFonts w:ascii="Times New Roman" w:hAnsi="Times New Roman" w:cs="Times New Roman"/>
          <w:sz w:val="24"/>
          <w:szCs w:val="24"/>
        </w:rPr>
        <w:t>neprejednané</w:t>
      </w:r>
      <w:proofErr w:type="spellEnd"/>
      <w:r w:rsidR="00B65AE2" w:rsidRPr="006D611B">
        <w:rPr>
          <w:rFonts w:ascii="Times New Roman" w:hAnsi="Times New Roman" w:cs="Times New Roman"/>
          <w:sz w:val="24"/>
          <w:szCs w:val="24"/>
        </w:rPr>
        <w:t xml:space="preserve"> na zasadaní komisie, boli vybavené</w:t>
      </w:r>
      <w:r w:rsidRPr="006D611B">
        <w:rPr>
          <w:rFonts w:ascii="Times New Roman" w:hAnsi="Times New Roman" w:cs="Times New Roman"/>
          <w:sz w:val="24"/>
          <w:szCs w:val="24"/>
        </w:rPr>
        <w:t xml:space="preserve"> predsed</w:t>
      </w:r>
      <w:r w:rsidR="00B65AE2" w:rsidRPr="006D611B">
        <w:rPr>
          <w:rFonts w:ascii="Times New Roman" w:hAnsi="Times New Roman" w:cs="Times New Roman"/>
          <w:sz w:val="24"/>
          <w:szCs w:val="24"/>
        </w:rPr>
        <w:t>om</w:t>
      </w:r>
      <w:r w:rsidRPr="00035C3A">
        <w:rPr>
          <w:rFonts w:ascii="Times New Roman" w:hAnsi="Times New Roman" w:cs="Times New Roman"/>
          <w:sz w:val="24"/>
          <w:szCs w:val="24"/>
        </w:rPr>
        <w:t xml:space="preserve"> poriadkovej komisie</w:t>
      </w:r>
      <w:r w:rsidR="00E32A43">
        <w:rPr>
          <w:rFonts w:ascii="Times New Roman" w:hAnsi="Times New Roman" w:cs="Times New Roman"/>
          <w:sz w:val="24"/>
          <w:szCs w:val="24"/>
        </w:rPr>
        <w:t>, alebo starostom obce.</w:t>
      </w:r>
    </w:p>
    <w:p w14:paraId="1F7DFDEA" w14:textId="77777777" w:rsidR="00CC3DFA" w:rsidRPr="00035C3A" w:rsidRDefault="00CC3DF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14:paraId="6017C7EA" w14:textId="77777777" w:rsidR="005341F4" w:rsidRDefault="005341F4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14:paraId="14689AAB" w14:textId="77777777" w:rsidR="005341F4" w:rsidRDefault="005341F4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14:paraId="4E65AE0E" w14:textId="77777777" w:rsidR="005341F4" w:rsidRDefault="005341F4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14:paraId="19C4730A" w14:textId="77777777" w:rsidR="005341F4" w:rsidRDefault="005341F4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14:paraId="1C5B3110" w14:textId="77777777" w:rsidR="005341F4" w:rsidRDefault="005341F4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14:paraId="3F82C0BE" w14:textId="207DFCE2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lastRenderedPageBreak/>
        <w:t>Program č. 2: Propagácia a</w:t>
      </w:r>
      <w:r w:rsidR="00E03340"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 </w:t>
      </w: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marketing</w:t>
      </w:r>
    </w:p>
    <w:p w14:paraId="1628FE7C" w14:textId="77777777" w:rsidR="00E03340" w:rsidRPr="00035C3A" w:rsidRDefault="00E03340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tbl>
      <w:tblPr>
        <w:tblW w:w="90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417"/>
        <w:gridCol w:w="1418"/>
        <w:gridCol w:w="1417"/>
        <w:gridCol w:w="1501"/>
      </w:tblGrid>
      <w:tr w:rsidR="00C3187A" w:rsidRPr="00035C3A" w14:paraId="57EE45D0" w14:textId="77777777" w:rsidTr="00AB0B9A">
        <w:trPr>
          <w:trHeight w:val="300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DB79D22" w14:textId="77777777" w:rsidR="00C3187A" w:rsidRPr="00035C3A" w:rsidRDefault="00C3187A" w:rsidP="005D66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Názov položky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48140322" w14:textId="77777777" w:rsidR="00C3187A" w:rsidRPr="00035C3A" w:rsidRDefault="00AB0B9A" w:rsidP="00AB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Schválený r</w:t>
            </w:r>
            <w:r w:rsidR="00C3187A"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ozpočet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14:paraId="42C90AC4" w14:textId="77777777" w:rsidR="00C3187A" w:rsidRPr="00035C3A" w:rsidRDefault="00AB0B9A" w:rsidP="00AB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Rozpočet po zmenách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35AECBC2" w14:textId="34EF25D9" w:rsidR="00C3187A" w:rsidRPr="00035C3A" w:rsidRDefault="00AB0B9A" w:rsidP="00FD1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</w:t>
            </w:r>
            <w:r w:rsidR="00111689"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33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14:paraId="0DCBA10E" w14:textId="77777777" w:rsidR="00C3187A" w:rsidRPr="00035C3A" w:rsidRDefault="00AB0B9A" w:rsidP="00AB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Plnenie v </w:t>
            </w:r>
            <w:r w:rsidR="00C3187A"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 rozpočtu po zmenách</w:t>
            </w:r>
          </w:p>
        </w:tc>
      </w:tr>
      <w:tr w:rsidR="00C3187A" w:rsidRPr="00035C3A" w14:paraId="3D3549A0" w14:textId="77777777" w:rsidTr="00111689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6AF93173" w14:textId="77777777" w:rsidR="00C3187A" w:rsidRPr="00035C3A" w:rsidRDefault="00AB0B9A" w:rsidP="005D6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Časopis</w:t>
            </w:r>
            <w:r w:rsidR="00C3187A" w:rsidRPr="00035C3A">
              <w:rPr>
                <w:rFonts w:ascii="Times New Roman" w:hAnsi="Times New Roman" w:cs="Times New Roman"/>
                <w:sz w:val="24"/>
                <w:szCs w:val="24"/>
              </w:rPr>
              <w:t xml:space="preserve"> Lendak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EAF066" w14:textId="0135B519" w:rsidR="00CC3DFA" w:rsidRPr="00035C3A" w:rsidRDefault="00111689" w:rsidP="00CC3D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2E23CD" w:rsidRPr="00035C3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74158159" w14:textId="598F599E" w:rsidR="00C3187A" w:rsidRPr="00035C3A" w:rsidRDefault="00FD19CD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101CC1" w14:textId="3366549E" w:rsidR="00C3187A" w:rsidRPr="00035C3A" w:rsidRDefault="002E754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2 826,98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1D2C07D5" w14:textId="3E588BEA" w:rsidR="00C3187A" w:rsidRPr="00035C3A" w:rsidRDefault="002E754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94,23</w:t>
            </w:r>
          </w:p>
        </w:tc>
      </w:tr>
      <w:tr w:rsidR="00C3187A" w:rsidRPr="00035C3A" w14:paraId="752B501F" w14:textId="77777777" w:rsidTr="002E754C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40565166" w14:textId="30436D56" w:rsidR="00C3187A" w:rsidRPr="00035C3A" w:rsidRDefault="00C3187A" w:rsidP="005D6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WEB stránka obce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A7D7A77" w14:textId="685E9BDB" w:rsidR="00C3187A" w:rsidRPr="00035C3A" w:rsidRDefault="002E754C" w:rsidP="00CB55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2 765,00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4ACFFADA" w14:textId="4E0DAD7D" w:rsidR="00C3187A" w:rsidRPr="00035C3A" w:rsidRDefault="002E754C" w:rsidP="00CB55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2 970,44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7D74BF2" w14:textId="603FC7C6" w:rsidR="00C3187A" w:rsidRPr="00035C3A" w:rsidRDefault="002E754C" w:rsidP="00CB55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2 970,44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09895916" w14:textId="24717547" w:rsidR="00C3187A" w:rsidRPr="00035C3A" w:rsidRDefault="002E754C" w:rsidP="00CB55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3187A" w:rsidRPr="00035C3A" w14:paraId="37A88E54" w14:textId="77777777" w:rsidTr="002E754C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36485F9A" w14:textId="77777777" w:rsidR="00C3187A" w:rsidRPr="00035C3A" w:rsidRDefault="00C3187A" w:rsidP="005D6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Propagácia a prezentácia obce</w:t>
            </w:r>
            <w:r w:rsidR="00AB0B9A" w:rsidRPr="00035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spolu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18863E6" w14:textId="3C5D00C7" w:rsidR="00C3187A" w:rsidRPr="00035C3A" w:rsidRDefault="002E754C" w:rsidP="005204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5 765,00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386D36F0" w14:textId="6C56D6B3" w:rsidR="00C3187A" w:rsidRPr="00035C3A" w:rsidRDefault="002E754C" w:rsidP="00F743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5 970,44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0E15A7F" w14:textId="0D3F5FE9" w:rsidR="00C3187A" w:rsidRPr="00035C3A" w:rsidRDefault="002E754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5 797,42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705994A6" w14:textId="7CE1A222" w:rsidR="00C3187A" w:rsidRPr="00035C3A" w:rsidRDefault="002E754C" w:rsidP="009D71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97,10</w:t>
            </w:r>
          </w:p>
        </w:tc>
      </w:tr>
      <w:tr w:rsidR="00C3187A" w:rsidRPr="00035C3A" w14:paraId="28E6CE21" w14:textId="77777777" w:rsidTr="002E754C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58690741" w14:textId="77777777" w:rsidR="00C3187A" w:rsidRPr="00035C3A" w:rsidRDefault="00C3187A" w:rsidP="005D66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Kronika obce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048212E" w14:textId="33FEFD82" w:rsidR="00C3187A" w:rsidRPr="00035C3A" w:rsidRDefault="002E754C" w:rsidP="00CB55F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860,00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7A2DB002" w14:textId="57FEAAB3" w:rsidR="00C3187A" w:rsidRPr="00035C3A" w:rsidRDefault="002E754C" w:rsidP="00DE4C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5C635D0" w14:textId="57C0C67C" w:rsidR="00C3187A" w:rsidRPr="00035C3A" w:rsidRDefault="002E754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825,92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600B346B" w14:textId="48FB1091" w:rsidR="00C3187A" w:rsidRPr="00035C3A" w:rsidRDefault="002E754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96,04</w:t>
            </w:r>
          </w:p>
        </w:tc>
      </w:tr>
      <w:tr w:rsidR="00C3187A" w:rsidRPr="00035C3A" w14:paraId="09649F50" w14:textId="77777777" w:rsidTr="002E754C">
        <w:trPr>
          <w:trHeight w:val="300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7E98FD" w14:textId="77777777" w:rsidR="00C3187A" w:rsidRPr="00035C3A" w:rsidRDefault="00C3187A" w:rsidP="005D66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Obecná knižnica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BFE2F3" w14:textId="6233B45B" w:rsidR="00C3187A" w:rsidRPr="00035C3A" w:rsidRDefault="002E754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12 800,00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472513C" w14:textId="755C3D82" w:rsidR="00C3187A" w:rsidRPr="00035C3A" w:rsidRDefault="002E754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16 880,00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A30CD1" w14:textId="502A215E" w:rsidR="00C3187A" w:rsidRPr="00035C3A" w:rsidRDefault="002E754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6 681,36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2F733B" w14:textId="72E51402" w:rsidR="00C3187A" w:rsidRPr="00035C3A" w:rsidRDefault="002E754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</w:tr>
      <w:tr w:rsidR="00C3187A" w:rsidRPr="00035C3A" w14:paraId="008D580A" w14:textId="77777777" w:rsidTr="00AB0B9A">
        <w:trPr>
          <w:trHeight w:val="300"/>
        </w:trPr>
        <w:tc>
          <w:tcPr>
            <w:tcW w:w="3276" w:type="dxa"/>
            <w:shd w:val="clear" w:color="auto" w:fill="BFBFBF" w:themeFill="background1" w:themeFillShade="BF"/>
            <w:noWrap/>
            <w:vAlign w:val="bottom"/>
            <w:hideMark/>
          </w:tcPr>
          <w:p w14:paraId="744083B8" w14:textId="77777777" w:rsidR="00C3187A" w:rsidRPr="00035C3A" w:rsidRDefault="00C3187A" w:rsidP="005D6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Program č. 2 spolu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6A0A2ADE" w14:textId="58D8F000" w:rsidR="00C3187A" w:rsidRPr="00035C3A" w:rsidRDefault="002E754C" w:rsidP="00CB55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19 425,00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14:paraId="231B7EC3" w14:textId="704B4DD3" w:rsidR="00C3187A" w:rsidRPr="00035C3A" w:rsidRDefault="002E754C" w:rsidP="00CB55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23 710,44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70DAB8D5" w14:textId="452F3290" w:rsidR="00C3187A" w:rsidRPr="00035C3A" w:rsidRDefault="002E754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13 304,70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14:paraId="11F1B3D9" w14:textId="03471630" w:rsidR="00C3187A" w:rsidRPr="00035C3A" w:rsidRDefault="002E754C" w:rsidP="00FB3D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56,11</w:t>
            </w:r>
          </w:p>
        </w:tc>
      </w:tr>
    </w:tbl>
    <w:p w14:paraId="497720B1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A2E14D1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2. 1 Propagácia a prezentácia obce Lendak</w:t>
      </w:r>
    </w:p>
    <w:p w14:paraId="54E19E85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B333F" w14:textId="70D9FDAD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Cieľ č. 1: Vydanie </w:t>
      </w:r>
      <w:r w:rsidR="008E0961" w:rsidRPr="00035C3A">
        <w:rPr>
          <w:rFonts w:ascii="Times New Roman" w:hAnsi="Times New Roman" w:cs="Times New Roman"/>
          <w:sz w:val="24"/>
          <w:szCs w:val="24"/>
        </w:rPr>
        <w:t>časopisu</w:t>
      </w:r>
      <w:r w:rsidR="00111689" w:rsidRPr="00035C3A">
        <w:rPr>
          <w:rFonts w:ascii="Times New Roman" w:hAnsi="Times New Roman" w:cs="Times New Roman"/>
          <w:sz w:val="24"/>
          <w:szCs w:val="24"/>
        </w:rPr>
        <w:t xml:space="preserve"> – 2 čísla</w:t>
      </w:r>
      <w:r w:rsidRPr="00035C3A">
        <w:rPr>
          <w:rFonts w:ascii="Times New Roman" w:hAnsi="Times New Roman" w:cs="Times New Roman"/>
          <w:sz w:val="24"/>
          <w:szCs w:val="24"/>
        </w:rPr>
        <w:t>.</w:t>
      </w:r>
    </w:p>
    <w:p w14:paraId="6D39FD68" w14:textId="775E4055" w:rsidR="0007772D" w:rsidRPr="00035C3A" w:rsidRDefault="0007772D" w:rsidP="0007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11B">
        <w:rPr>
          <w:rFonts w:ascii="Times New Roman" w:hAnsi="Times New Roman" w:cs="Times New Roman"/>
          <w:sz w:val="24"/>
          <w:szCs w:val="24"/>
        </w:rPr>
        <w:t xml:space="preserve">Naplnenie cieľa č. 1: </w:t>
      </w:r>
      <w:r w:rsidR="002E754C">
        <w:rPr>
          <w:rFonts w:ascii="Times New Roman" w:hAnsi="Times New Roman" w:cs="Times New Roman"/>
          <w:sz w:val="24"/>
          <w:szCs w:val="24"/>
        </w:rPr>
        <w:t>9</w:t>
      </w:r>
      <w:r w:rsidR="00FB24AF">
        <w:rPr>
          <w:rFonts w:ascii="Times New Roman" w:hAnsi="Times New Roman" w:cs="Times New Roman"/>
          <w:sz w:val="24"/>
          <w:szCs w:val="24"/>
        </w:rPr>
        <w:t>4</w:t>
      </w:r>
      <w:r w:rsidR="002E754C">
        <w:rPr>
          <w:rFonts w:ascii="Times New Roman" w:hAnsi="Times New Roman" w:cs="Times New Roman"/>
          <w:sz w:val="24"/>
          <w:szCs w:val="24"/>
        </w:rPr>
        <w:t>,</w:t>
      </w:r>
      <w:r w:rsidR="00FB24AF">
        <w:rPr>
          <w:rFonts w:ascii="Times New Roman" w:hAnsi="Times New Roman" w:cs="Times New Roman"/>
          <w:sz w:val="24"/>
          <w:szCs w:val="24"/>
        </w:rPr>
        <w:t>23</w:t>
      </w:r>
      <w:r w:rsidR="00111689" w:rsidRPr="006D611B">
        <w:rPr>
          <w:rFonts w:ascii="Times New Roman" w:hAnsi="Times New Roman" w:cs="Times New Roman"/>
          <w:sz w:val="24"/>
          <w:szCs w:val="24"/>
        </w:rPr>
        <w:t xml:space="preserve">% </w:t>
      </w:r>
      <w:r w:rsidR="00111689" w:rsidRPr="000D7C63">
        <w:rPr>
          <w:rFonts w:ascii="Times New Roman" w:hAnsi="Times New Roman" w:cs="Times New Roman"/>
          <w:sz w:val="24"/>
          <w:szCs w:val="24"/>
        </w:rPr>
        <w:t xml:space="preserve">- </w:t>
      </w:r>
      <w:r w:rsidR="002E754C" w:rsidRPr="000D7C63">
        <w:rPr>
          <w:rFonts w:ascii="Times New Roman" w:hAnsi="Times New Roman" w:cs="Times New Roman"/>
          <w:sz w:val="24"/>
          <w:szCs w:val="24"/>
        </w:rPr>
        <w:t>1 20</w:t>
      </w:r>
      <w:r w:rsidRPr="000D7C63">
        <w:rPr>
          <w:rFonts w:ascii="Times New Roman" w:hAnsi="Times New Roman" w:cs="Times New Roman"/>
          <w:sz w:val="24"/>
          <w:szCs w:val="24"/>
        </w:rPr>
        <w:t>0 výtlačkov,</w:t>
      </w:r>
      <w:r w:rsidRPr="006D611B">
        <w:rPr>
          <w:rFonts w:ascii="Times New Roman" w:hAnsi="Times New Roman" w:cs="Times New Roman"/>
          <w:sz w:val="24"/>
          <w:szCs w:val="24"/>
        </w:rPr>
        <w:t xml:space="preserve"> </w:t>
      </w:r>
      <w:r w:rsidR="002E754C">
        <w:rPr>
          <w:rFonts w:ascii="Times New Roman" w:hAnsi="Times New Roman" w:cs="Times New Roman"/>
          <w:sz w:val="24"/>
          <w:szCs w:val="24"/>
        </w:rPr>
        <w:t>2</w:t>
      </w:r>
      <w:r w:rsidRPr="006D611B">
        <w:rPr>
          <w:rFonts w:ascii="Times New Roman" w:hAnsi="Times New Roman" w:cs="Times New Roman"/>
          <w:sz w:val="24"/>
          <w:szCs w:val="24"/>
        </w:rPr>
        <w:t xml:space="preserve"> čísla občasníka.</w:t>
      </w:r>
    </w:p>
    <w:p w14:paraId="64BB72FE" w14:textId="77777777" w:rsidR="00404CCC" w:rsidRPr="00035C3A" w:rsidRDefault="00404CCC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76FFD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 č. 2: Udržiavať aktuálnosť oficiálnej webovej stránky obce.</w:t>
      </w:r>
    </w:p>
    <w:p w14:paraId="17CFFE1A" w14:textId="1028B2CD" w:rsidR="00C3187A" w:rsidRPr="00035C3A" w:rsidRDefault="00C3187A" w:rsidP="00893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Naplnenie cieľa č. 2: Web stránka obce bola v priebehu roka funkčná, aktualizovaná na základe potreby</w:t>
      </w:r>
      <w:r w:rsidR="00644679" w:rsidRPr="00035C3A">
        <w:rPr>
          <w:rFonts w:ascii="Times New Roman" w:hAnsi="Times New Roman" w:cs="Times New Roman"/>
          <w:sz w:val="24"/>
          <w:szCs w:val="24"/>
        </w:rPr>
        <w:t>.</w:t>
      </w:r>
    </w:p>
    <w:p w14:paraId="2153DFF9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41399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2. 2 Kronika obce Lendak</w:t>
      </w:r>
    </w:p>
    <w:p w14:paraId="62309AA3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DA9590B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Pravidelne viesť kronik</w:t>
      </w:r>
      <w:r w:rsidR="008E0961" w:rsidRPr="00035C3A">
        <w:rPr>
          <w:rFonts w:ascii="Times New Roman" w:hAnsi="Times New Roman" w:cs="Times New Roman"/>
          <w:sz w:val="24"/>
          <w:szCs w:val="24"/>
        </w:rPr>
        <w:t>u obce pre reprezentačné účely a</w:t>
      </w:r>
      <w:r w:rsidR="00A16976" w:rsidRPr="00035C3A">
        <w:rPr>
          <w:rFonts w:ascii="Times New Roman" w:hAnsi="Times New Roman" w:cs="Times New Roman"/>
          <w:sz w:val="24"/>
          <w:szCs w:val="24"/>
        </w:rPr>
        <w:t xml:space="preserve"> pre </w:t>
      </w:r>
      <w:r w:rsidRPr="00035C3A">
        <w:rPr>
          <w:rFonts w:ascii="Times New Roman" w:hAnsi="Times New Roman" w:cs="Times New Roman"/>
          <w:sz w:val="24"/>
          <w:szCs w:val="24"/>
        </w:rPr>
        <w:t>budúce generácie</w:t>
      </w:r>
    </w:p>
    <w:p w14:paraId="64CA0889" w14:textId="77777777" w:rsidR="00404CCC" w:rsidRPr="00035C3A" w:rsidRDefault="00404CCC" w:rsidP="00755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64E41" w14:textId="537FF122" w:rsidR="00C3187A" w:rsidRPr="00035C3A" w:rsidRDefault="00C3187A" w:rsidP="00755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Naplnenie cieľa: Vedenie kroniky kronikárkou obce a polročné informovanie poslancov </w:t>
      </w:r>
      <w:proofErr w:type="spellStart"/>
      <w:r w:rsidRPr="00035C3A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Pr="00035C3A">
        <w:rPr>
          <w:rFonts w:ascii="Times New Roman" w:hAnsi="Times New Roman" w:cs="Times New Roman"/>
          <w:sz w:val="24"/>
          <w:szCs w:val="24"/>
        </w:rPr>
        <w:t xml:space="preserve"> o skutočnostiach, ktoré sa v obci udiali. Text kroniky bol schválený poslancami </w:t>
      </w:r>
      <w:proofErr w:type="spellStart"/>
      <w:r w:rsidRPr="00035C3A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Pr="00035C3A">
        <w:rPr>
          <w:rFonts w:ascii="Times New Roman" w:hAnsi="Times New Roman" w:cs="Times New Roman"/>
          <w:sz w:val="24"/>
          <w:szCs w:val="24"/>
        </w:rPr>
        <w:t>.</w:t>
      </w:r>
    </w:p>
    <w:p w14:paraId="2DE4EF54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E2994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2. 3 Obecná knižnica</w:t>
      </w:r>
    </w:p>
    <w:p w14:paraId="144DF839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853F0" w14:textId="77777777" w:rsidR="00C3187A" w:rsidRPr="00035C3A" w:rsidRDefault="00C3187A" w:rsidP="00E66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Pravidelné otvorenie knižnice, prevádzka multimediálnej bezbariérovej učebne – internet pre vzdelávanie a podporu mládeže a obyvateľstva.</w:t>
      </w:r>
    </w:p>
    <w:p w14:paraId="21F8DEA1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16E58" w14:textId="77777777" w:rsidR="00FB24AF" w:rsidRDefault="00F956EC" w:rsidP="007A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6699585"/>
      <w:r w:rsidRPr="004A210D">
        <w:rPr>
          <w:rFonts w:ascii="Times New Roman" w:hAnsi="Times New Roman" w:cs="Times New Roman"/>
          <w:sz w:val="24"/>
          <w:szCs w:val="24"/>
        </w:rPr>
        <w:t>N</w:t>
      </w:r>
      <w:r w:rsidR="007A29B3" w:rsidRPr="004A210D">
        <w:rPr>
          <w:rFonts w:ascii="Times New Roman" w:hAnsi="Times New Roman" w:cs="Times New Roman"/>
          <w:sz w:val="24"/>
          <w:szCs w:val="24"/>
        </w:rPr>
        <w:t>apl</w:t>
      </w:r>
      <w:r w:rsidR="00C3187A" w:rsidRPr="004A210D">
        <w:rPr>
          <w:rFonts w:ascii="Times New Roman" w:hAnsi="Times New Roman" w:cs="Times New Roman"/>
          <w:sz w:val="24"/>
          <w:szCs w:val="24"/>
        </w:rPr>
        <w:t>neni</w:t>
      </w:r>
      <w:r w:rsidRPr="004A210D">
        <w:rPr>
          <w:rFonts w:ascii="Times New Roman" w:hAnsi="Times New Roman" w:cs="Times New Roman"/>
          <w:sz w:val="24"/>
          <w:szCs w:val="24"/>
        </w:rPr>
        <w:t>e</w:t>
      </w:r>
      <w:r w:rsidR="00C3187A" w:rsidRPr="004A210D">
        <w:rPr>
          <w:rFonts w:ascii="Times New Roman" w:hAnsi="Times New Roman" w:cs="Times New Roman"/>
          <w:sz w:val="24"/>
          <w:szCs w:val="24"/>
        </w:rPr>
        <w:t xml:space="preserve"> cieľa</w:t>
      </w:r>
      <w:r w:rsidR="007A29B3" w:rsidRPr="004A210D">
        <w:rPr>
          <w:rFonts w:ascii="Times New Roman" w:hAnsi="Times New Roman" w:cs="Times New Roman"/>
          <w:sz w:val="24"/>
          <w:szCs w:val="24"/>
        </w:rPr>
        <w:t xml:space="preserve"> v roku 20</w:t>
      </w:r>
      <w:r w:rsidR="00111689" w:rsidRPr="004A210D">
        <w:rPr>
          <w:rFonts w:ascii="Times New Roman" w:hAnsi="Times New Roman" w:cs="Times New Roman"/>
          <w:sz w:val="24"/>
          <w:szCs w:val="24"/>
        </w:rPr>
        <w:t>2</w:t>
      </w:r>
      <w:r w:rsidR="002E754C" w:rsidRPr="004A210D">
        <w:rPr>
          <w:rFonts w:ascii="Times New Roman" w:hAnsi="Times New Roman" w:cs="Times New Roman"/>
          <w:sz w:val="24"/>
          <w:szCs w:val="24"/>
        </w:rPr>
        <w:t>2</w:t>
      </w:r>
      <w:r w:rsidR="00C3187A" w:rsidRPr="004A210D">
        <w:rPr>
          <w:rFonts w:ascii="Times New Roman" w:hAnsi="Times New Roman" w:cs="Times New Roman"/>
          <w:sz w:val="24"/>
          <w:szCs w:val="24"/>
        </w:rPr>
        <w:t xml:space="preserve">: </w:t>
      </w:r>
      <w:bookmarkStart w:id="5" w:name="_Hlk103246088"/>
      <w:r w:rsidR="00C40AEA" w:rsidRPr="004A210D">
        <w:rPr>
          <w:rFonts w:ascii="Times New Roman" w:hAnsi="Times New Roman" w:cs="Times New Roman"/>
          <w:sz w:val="24"/>
          <w:szCs w:val="24"/>
        </w:rPr>
        <w:t xml:space="preserve">Knižnica je sprístupnená pre verejnosť v nasledujúce dni: pondelok – štvrtok. </w:t>
      </w:r>
      <w:r w:rsidR="007A29B3" w:rsidRPr="004A210D">
        <w:rPr>
          <w:rFonts w:ascii="Times New Roman" w:hAnsi="Times New Roman" w:cs="Times New Roman"/>
          <w:sz w:val="24"/>
          <w:szCs w:val="24"/>
        </w:rPr>
        <w:t xml:space="preserve">V knižničnom systéme </w:t>
      </w:r>
      <w:r w:rsidR="00D20EF9" w:rsidRPr="004A210D">
        <w:rPr>
          <w:rFonts w:ascii="Times New Roman" w:hAnsi="Times New Roman" w:cs="Times New Roman"/>
          <w:sz w:val="24"/>
          <w:szCs w:val="24"/>
        </w:rPr>
        <w:t>Trit</w:t>
      </w:r>
      <w:r w:rsidR="007A29B3" w:rsidRPr="004A210D">
        <w:rPr>
          <w:rFonts w:ascii="Times New Roman" w:hAnsi="Times New Roman" w:cs="Times New Roman"/>
          <w:sz w:val="24"/>
          <w:szCs w:val="24"/>
        </w:rPr>
        <w:t xml:space="preserve">ius je </w:t>
      </w:r>
      <w:proofErr w:type="spellStart"/>
      <w:r w:rsidR="007A29B3" w:rsidRPr="004A210D">
        <w:rPr>
          <w:rFonts w:ascii="Times New Roman" w:hAnsi="Times New Roman" w:cs="Times New Roman"/>
          <w:sz w:val="24"/>
          <w:szCs w:val="24"/>
        </w:rPr>
        <w:t>zaregistovaných</w:t>
      </w:r>
      <w:proofErr w:type="spellEnd"/>
      <w:r w:rsidR="00257433" w:rsidRPr="004A210D">
        <w:rPr>
          <w:rFonts w:ascii="Times New Roman" w:hAnsi="Times New Roman" w:cs="Times New Roman"/>
          <w:sz w:val="24"/>
          <w:szCs w:val="24"/>
        </w:rPr>
        <w:t xml:space="preserve"> 1 </w:t>
      </w:r>
      <w:r w:rsidR="000D7C63" w:rsidRPr="004A210D">
        <w:rPr>
          <w:rFonts w:ascii="Times New Roman" w:hAnsi="Times New Roman" w:cs="Times New Roman"/>
          <w:sz w:val="24"/>
          <w:szCs w:val="24"/>
        </w:rPr>
        <w:t>145</w:t>
      </w:r>
      <w:r w:rsidR="007A29B3" w:rsidRPr="004A210D">
        <w:rPr>
          <w:rFonts w:ascii="Times New Roman" w:hAnsi="Times New Roman" w:cs="Times New Roman"/>
          <w:sz w:val="24"/>
          <w:szCs w:val="24"/>
        </w:rPr>
        <w:t xml:space="preserve"> čitateľov, z toho </w:t>
      </w:r>
      <w:r w:rsidR="000D7C63" w:rsidRPr="004A210D">
        <w:rPr>
          <w:rFonts w:ascii="Times New Roman" w:hAnsi="Times New Roman" w:cs="Times New Roman"/>
          <w:sz w:val="24"/>
          <w:szCs w:val="24"/>
        </w:rPr>
        <w:t>234</w:t>
      </w:r>
      <w:r w:rsidR="007A29B3" w:rsidRPr="004A210D">
        <w:rPr>
          <w:rFonts w:ascii="Times New Roman" w:hAnsi="Times New Roman" w:cs="Times New Roman"/>
          <w:sz w:val="24"/>
          <w:szCs w:val="24"/>
        </w:rPr>
        <w:t xml:space="preserve"> čitateľov aktívnych v roku  20</w:t>
      </w:r>
      <w:r w:rsidR="00D20EF9" w:rsidRPr="004A210D">
        <w:rPr>
          <w:rFonts w:ascii="Times New Roman" w:hAnsi="Times New Roman" w:cs="Times New Roman"/>
          <w:sz w:val="24"/>
          <w:szCs w:val="24"/>
        </w:rPr>
        <w:t>2</w:t>
      </w:r>
      <w:r w:rsidR="000D7C63" w:rsidRPr="004A210D">
        <w:rPr>
          <w:rFonts w:ascii="Times New Roman" w:hAnsi="Times New Roman" w:cs="Times New Roman"/>
          <w:sz w:val="24"/>
          <w:szCs w:val="24"/>
        </w:rPr>
        <w:t>2</w:t>
      </w:r>
      <w:r w:rsidR="007A29B3" w:rsidRPr="004A210D">
        <w:rPr>
          <w:rFonts w:ascii="Times New Roman" w:hAnsi="Times New Roman" w:cs="Times New Roman"/>
          <w:sz w:val="24"/>
          <w:szCs w:val="24"/>
        </w:rPr>
        <w:t xml:space="preserve">. Prehľad využívania služieb knižnice v priebehu roka: </w:t>
      </w:r>
    </w:p>
    <w:p w14:paraId="6381820E" w14:textId="377F08E0" w:rsidR="007A29B3" w:rsidRPr="004A210D" w:rsidRDefault="000D7C63" w:rsidP="007A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10D">
        <w:rPr>
          <w:rFonts w:ascii="Times New Roman" w:hAnsi="Times New Roman" w:cs="Times New Roman"/>
          <w:sz w:val="24"/>
          <w:szCs w:val="24"/>
        </w:rPr>
        <w:t>1</w:t>
      </w:r>
      <w:r w:rsidR="00FB24AF">
        <w:rPr>
          <w:rFonts w:ascii="Times New Roman" w:hAnsi="Times New Roman" w:cs="Times New Roman"/>
          <w:sz w:val="24"/>
          <w:szCs w:val="24"/>
        </w:rPr>
        <w:t xml:space="preserve"> </w:t>
      </w:r>
      <w:r w:rsidRPr="004A210D">
        <w:rPr>
          <w:rFonts w:ascii="Times New Roman" w:hAnsi="Times New Roman" w:cs="Times New Roman"/>
          <w:sz w:val="24"/>
          <w:szCs w:val="24"/>
        </w:rPr>
        <w:t>916</w:t>
      </w:r>
      <w:r w:rsidR="00C3187A" w:rsidRPr="004A210D">
        <w:rPr>
          <w:rFonts w:ascii="Times New Roman" w:hAnsi="Times New Roman" w:cs="Times New Roman"/>
          <w:sz w:val="24"/>
          <w:szCs w:val="24"/>
        </w:rPr>
        <w:t xml:space="preserve"> výpožičiek kníh v obecnej knižnici, </w:t>
      </w:r>
      <w:r w:rsidR="00614E93" w:rsidRPr="004A210D">
        <w:rPr>
          <w:rFonts w:ascii="Times New Roman" w:hAnsi="Times New Roman" w:cs="Times New Roman"/>
          <w:sz w:val="24"/>
          <w:szCs w:val="24"/>
        </w:rPr>
        <w:t>1</w:t>
      </w:r>
      <w:r w:rsidRPr="004A210D">
        <w:rPr>
          <w:rFonts w:ascii="Times New Roman" w:hAnsi="Times New Roman" w:cs="Times New Roman"/>
          <w:sz w:val="24"/>
          <w:szCs w:val="24"/>
        </w:rPr>
        <w:t xml:space="preserve"> 222</w:t>
      </w:r>
      <w:r w:rsidR="00C3187A" w:rsidRPr="004A210D">
        <w:rPr>
          <w:rFonts w:ascii="Times New Roman" w:hAnsi="Times New Roman" w:cs="Times New Roman"/>
          <w:sz w:val="24"/>
          <w:szCs w:val="24"/>
        </w:rPr>
        <w:t xml:space="preserve"> návštevníkov </w:t>
      </w:r>
      <w:r w:rsidR="007A29B3" w:rsidRPr="004A210D">
        <w:rPr>
          <w:rFonts w:ascii="Times New Roman" w:hAnsi="Times New Roman" w:cs="Times New Roman"/>
          <w:sz w:val="24"/>
          <w:szCs w:val="24"/>
        </w:rPr>
        <w:t>knižnice</w:t>
      </w:r>
      <w:r w:rsidR="00894CB5" w:rsidRPr="004A210D">
        <w:rPr>
          <w:rFonts w:ascii="Times New Roman" w:hAnsi="Times New Roman" w:cs="Times New Roman"/>
          <w:sz w:val="24"/>
          <w:szCs w:val="24"/>
        </w:rPr>
        <w:t xml:space="preserve">, z toho </w:t>
      </w:r>
      <w:r w:rsidR="00614E93" w:rsidRPr="004A210D">
        <w:rPr>
          <w:rFonts w:ascii="Times New Roman" w:hAnsi="Times New Roman" w:cs="Times New Roman"/>
          <w:sz w:val="24"/>
          <w:szCs w:val="24"/>
        </w:rPr>
        <w:t>1</w:t>
      </w:r>
      <w:r w:rsidRPr="004A210D">
        <w:rPr>
          <w:rFonts w:ascii="Times New Roman" w:hAnsi="Times New Roman" w:cs="Times New Roman"/>
          <w:sz w:val="24"/>
          <w:szCs w:val="24"/>
        </w:rPr>
        <w:t>3</w:t>
      </w:r>
      <w:r w:rsidR="00614E93" w:rsidRPr="004A210D">
        <w:rPr>
          <w:rFonts w:ascii="Times New Roman" w:hAnsi="Times New Roman" w:cs="Times New Roman"/>
          <w:sz w:val="24"/>
          <w:szCs w:val="24"/>
        </w:rPr>
        <w:t>3</w:t>
      </w:r>
      <w:r w:rsidR="00894CB5" w:rsidRPr="004A210D">
        <w:rPr>
          <w:rFonts w:ascii="Times New Roman" w:hAnsi="Times New Roman" w:cs="Times New Roman"/>
          <w:sz w:val="24"/>
          <w:szCs w:val="24"/>
        </w:rPr>
        <w:t xml:space="preserve"> n</w:t>
      </w:r>
      <w:r w:rsidR="007A29B3" w:rsidRPr="004A210D">
        <w:rPr>
          <w:rFonts w:ascii="Times New Roman" w:hAnsi="Times New Roman" w:cs="Times New Roman"/>
          <w:sz w:val="24"/>
          <w:szCs w:val="24"/>
        </w:rPr>
        <w:t>ávštevníkov online služieb,</w:t>
      </w:r>
      <w:r w:rsidR="00C3187A" w:rsidRPr="004A210D">
        <w:rPr>
          <w:rFonts w:ascii="Times New Roman" w:hAnsi="Times New Roman" w:cs="Times New Roman"/>
          <w:sz w:val="24"/>
          <w:szCs w:val="24"/>
        </w:rPr>
        <w:t xml:space="preserve"> </w:t>
      </w:r>
      <w:r w:rsidR="00711181" w:rsidRPr="004A210D">
        <w:rPr>
          <w:rFonts w:ascii="Times New Roman" w:hAnsi="Times New Roman" w:cs="Times New Roman"/>
          <w:sz w:val="24"/>
          <w:szCs w:val="24"/>
        </w:rPr>
        <w:t>49</w:t>
      </w:r>
      <w:r w:rsidR="00C3187A" w:rsidRPr="004A210D">
        <w:rPr>
          <w:rFonts w:ascii="Times New Roman" w:hAnsi="Times New Roman" w:cs="Times New Roman"/>
          <w:sz w:val="24"/>
          <w:szCs w:val="24"/>
        </w:rPr>
        <w:t xml:space="preserve"> x medziknižničná výpožičná služba. </w:t>
      </w:r>
    </w:p>
    <w:p w14:paraId="750F4301" w14:textId="2F4E9B20" w:rsidR="009E0071" w:rsidRPr="004A210D" w:rsidRDefault="000D7C63" w:rsidP="007A2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10D">
        <w:rPr>
          <w:rFonts w:ascii="Times New Roman" w:hAnsi="Times New Roman" w:cs="Times New Roman"/>
          <w:sz w:val="24"/>
          <w:szCs w:val="24"/>
        </w:rPr>
        <w:t xml:space="preserve">V obecnej knižnici bolo zorganizované </w:t>
      </w:r>
      <w:r w:rsidR="00111689" w:rsidRPr="004A210D">
        <w:rPr>
          <w:rFonts w:ascii="Times New Roman" w:hAnsi="Times New Roman" w:cs="Times New Roman"/>
          <w:sz w:val="24"/>
          <w:szCs w:val="24"/>
        </w:rPr>
        <w:t xml:space="preserve"> projekčné vyučovanie</w:t>
      </w:r>
      <w:r w:rsidR="007A29B3" w:rsidRPr="004A210D">
        <w:rPr>
          <w:rFonts w:ascii="Times New Roman" w:hAnsi="Times New Roman" w:cs="Times New Roman"/>
          <w:sz w:val="24"/>
          <w:szCs w:val="24"/>
        </w:rPr>
        <w:t xml:space="preserve"> pod názvom </w:t>
      </w:r>
      <w:r w:rsidR="007A29B3" w:rsidRPr="004A210D">
        <w:rPr>
          <w:rFonts w:ascii="Times New Roman" w:hAnsi="Times New Roman" w:cs="Times New Roman"/>
          <w:b/>
          <w:sz w:val="24"/>
          <w:szCs w:val="24"/>
        </w:rPr>
        <w:t>Noc s</w:t>
      </w:r>
      <w:r w:rsidRPr="004A210D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7A29B3" w:rsidRPr="004A210D">
        <w:rPr>
          <w:rFonts w:ascii="Times New Roman" w:hAnsi="Times New Roman" w:cs="Times New Roman"/>
          <w:b/>
          <w:sz w:val="24"/>
          <w:szCs w:val="24"/>
        </w:rPr>
        <w:t>Andersenom</w:t>
      </w:r>
      <w:proofErr w:type="spellEnd"/>
      <w:r w:rsidRPr="004A2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10D">
        <w:rPr>
          <w:rFonts w:ascii="Times New Roman" w:hAnsi="Times New Roman" w:cs="Times New Roman"/>
          <w:bCs/>
          <w:sz w:val="24"/>
          <w:szCs w:val="24"/>
        </w:rPr>
        <w:t xml:space="preserve">na ktorom bolo 70 zúčastnených. Taktiež bolo zorganizované </w:t>
      </w:r>
      <w:r w:rsidR="009E0071" w:rsidRPr="004A210D">
        <w:rPr>
          <w:rFonts w:ascii="Times New Roman" w:hAnsi="Times New Roman" w:cs="Times New Roman"/>
          <w:sz w:val="24"/>
          <w:szCs w:val="24"/>
        </w:rPr>
        <w:t xml:space="preserve"> zoznámenie škôlkarov s funkciou</w:t>
      </w:r>
      <w:r w:rsidR="00C40AEA" w:rsidRPr="004A210D">
        <w:rPr>
          <w:rFonts w:ascii="Times New Roman" w:hAnsi="Times New Roman" w:cs="Times New Roman"/>
          <w:sz w:val="24"/>
          <w:szCs w:val="24"/>
        </w:rPr>
        <w:t xml:space="preserve">  knižnice pod názvom </w:t>
      </w:r>
      <w:r w:rsidR="00C40AEA" w:rsidRPr="004A210D">
        <w:rPr>
          <w:rFonts w:ascii="Times New Roman" w:hAnsi="Times New Roman" w:cs="Times New Roman"/>
          <w:b/>
          <w:sz w:val="24"/>
          <w:szCs w:val="24"/>
        </w:rPr>
        <w:t>informačná výchova</w:t>
      </w:r>
      <w:r w:rsidR="009E0071" w:rsidRPr="004A210D">
        <w:rPr>
          <w:rFonts w:ascii="Times New Roman" w:hAnsi="Times New Roman" w:cs="Times New Roman"/>
          <w:b/>
          <w:sz w:val="24"/>
          <w:szCs w:val="24"/>
        </w:rPr>
        <w:t>.</w:t>
      </w:r>
    </w:p>
    <w:p w14:paraId="658656FF" w14:textId="75CF8AA1" w:rsidR="00C40AEA" w:rsidRPr="00035C3A" w:rsidRDefault="00242712" w:rsidP="007A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10D">
        <w:rPr>
          <w:rFonts w:ascii="Times New Roman" w:hAnsi="Times New Roman" w:cs="Times New Roman"/>
          <w:sz w:val="24"/>
          <w:szCs w:val="24"/>
        </w:rPr>
        <w:t>V roku 20</w:t>
      </w:r>
      <w:r w:rsidR="009E0071" w:rsidRPr="004A210D">
        <w:rPr>
          <w:rFonts w:ascii="Times New Roman" w:hAnsi="Times New Roman" w:cs="Times New Roman"/>
          <w:sz w:val="24"/>
          <w:szCs w:val="24"/>
        </w:rPr>
        <w:t>2</w:t>
      </w:r>
      <w:r w:rsidR="00711181" w:rsidRPr="004A210D">
        <w:rPr>
          <w:rFonts w:ascii="Times New Roman" w:hAnsi="Times New Roman" w:cs="Times New Roman"/>
          <w:sz w:val="24"/>
          <w:szCs w:val="24"/>
        </w:rPr>
        <w:t>1</w:t>
      </w:r>
      <w:r w:rsidRPr="004A210D">
        <w:rPr>
          <w:rFonts w:ascii="Times New Roman" w:hAnsi="Times New Roman" w:cs="Times New Roman"/>
          <w:sz w:val="24"/>
          <w:szCs w:val="24"/>
        </w:rPr>
        <w:t xml:space="preserve"> ob</w:t>
      </w:r>
      <w:r w:rsidR="00614E93" w:rsidRPr="004A210D">
        <w:rPr>
          <w:rFonts w:ascii="Times New Roman" w:hAnsi="Times New Roman" w:cs="Times New Roman"/>
          <w:sz w:val="24"/>
          <w:szCs w:val="24"/>
        </w:rPr>
        <w:t>e</w:t>
      </w:r>
      <w:r w:rsidRPr="004A210D">
        <w:rPr>
          <w:rFonts w:ascii="Times New Roman" w:hAnsi="Times New Roman" w:cs="Times New Roman"/>
          <w:sz w:val="24"/>
          <w:szCs w:val="24"/>
        </w:rPr>
        <w:t xml:space="preserve">c Lendak </w:t>
      </w:r>
      <w:r w:rsidR="00614E93" w:rsidRPr="004A210D">
        <w:rPr>
          <w:rFonts w:ascii="Times New Roman" w:hAnsi="Times New Roman" w:cs="Times New Roman"/>
          <w:sz w:val="24"/>
          <w:szCs w:val="24"/>
        </w:rPr>
        <w:t xml:space="preserve">žiadala o </w:t>
      </w:r>
      <w:r w:rsidRPr="004A210D">
        <w:rPr>
          <w:rFonts w:ascii="Times New Roman" w:hAnsi="Times New Roman" w:cs="Times New Roman"/>
          <w:sz w:val="24"/>
          <w:szCs w:val="24"/>
        </w:rPr>
        <w:t>dotáci</w:t>
      </w:r>
      <w:r w:rsidR="00614E93" w:rsidRPr="004A210D">
        <w:rPr>
          <w:rFonts w:ascii="Times New Roman" w:hAnsi="Times New Roman" w:cs="Times New Roman"/>
          <w:sz w:val="24"/>
          <w:szCs w:val="24"/>
        </w:rPr>
        <w:t>u</w:t>
      </w:r>
      <w:r w:rsidRPr="004A210D">
        <w:rPr>
          <w:rFonts w:ascii="Times New Roman" w:hAnsi="Times New Roman" w:cs="Times New Roman"/>
          <w:sz w:val="24"/>
          <w:szCs w:val="24"/>
        </w:rPr>
        <w:t xml:space="preserve"> z Fondu na podporu umenia </w:t>
      </w:r>
      <w:r w:rsidR="00C90D51" w:rsidRPr="004A210D">
        <w:rPr>
          <w:rFonts w:ascii="Times New Roman" w:hAnsi="Times New Roman" w:cs="Times New Roman"/>
          <w:sz w:val="24"/>
          <w:szCs w:val="24"/>
        </w:rPr>
        <w:t xml:space="preserve">(FPU) </w:t>
      </w:r>
      <w:r w:rsidRPr="004A210D">
        <w:rPr>
          <w:rFonts w:ascii="Times New Roman" w:hAnsi="Times New Roman" w:cs="Times New Roman"/>
          <w:sz w:val="24"/>
          <w:szCs w:val="24"/>
        </w:rPr>
        <w:t>na nákup knižničného fondu</w:t>
      </w:r>
      <w:r w:rsidR="00711181" w:rsidRPr="004A210D">
        <w:rPr>
          <w:rFonts w:ascii="Times New Roman" w:hAnsi="Times New Roman" w:cs="Times New Roman"/>
          <w:sz w:val="24"/>
          <w:szCs w:val="24"/>
        </w:rPr>
        <w:t xml:space="preserve"> interiérového  vybavenie vo výške 3 500,00 €</w:t>
      </w:r>
      <w:r w:rsidR="00C90D51" w:rsidRPr="004A210D">
        <w:rPr>
          <w:rFonts w:ascii="Times New Roman" w:hAnsi="Times New Roman" w:cs="Times New Roman"/>
          <w:sz w:val="24"/>
          <w:szCs w:val="24"/>
        </w:rPr>
        <w:t>.</w:t>
      </w:r>
      <w:r w:rsidR="00711181" w:rsidRPr="004A210D">
        <w:rPr>
          <w:rFonts w:ascii="Times New Roman" w:hAnsi="Times New Roman" w:cs="Times New Roman"/>
          <w:sz w:val="24"/>
          <w:szCs w:val="24"/>
        </w:rPr>
        <w:t xml:space="preserve"> Táto bola </w:t>
      </w:r>
      <w:proofErr w:type="spellStart"/>
      <w:r w:rsidR="004A210D" w:rsidRPr="004A210D">
        <w:rPr>
          <w:rFonts w:ascii="Times New Roman" w:hAnsi="Times New Roman" w:cs="Times New Roman"/>
          <w:sz w:val="24"/>
          <w:szCs w:val="24"/>
        </w:rPr>
        <w:t>pripísana</w:t>
      </w:r>
      <w:proofErr w:type="spellEnd"/>
      <w:r w:rsidR="004A210D">
        <w:rPr>
          <w:rFonts w:ascii="Times New Roman" w:hAnsi="Times New Roman" w:cs="Times New Roman"/>
          <w:sz w:val="24"/>
          <w:szCs w:val="24"/>
        </w:rPr>
        <w:t xml:space="preserve"> na účet obce v roku 2022 a </w:t>
      </w:r>
      <w:r w:rsidR="00711181">
        <w:rPr>
          <w:rFonts w:ascii="Times New Roman" w:hAnsi="Times New Roman" w:cs="Times New Roman"/>
          <w:sz w:val="24"/>
          <w:szCs w:val="24"/>
        </w:rPr>
        <w:t>použitá vo výške 3 365,50 €. Suma 134,50 € sa použila v 2/2023.</w:t>
      </w:r>
    </w:p>
    <w:bookmarkEnd w:id="4"/>
    <w:bookmarkEnd w:id="5"/>
    <w:p w14:paraId="2358FE13" w14:textId="658A71F3" w:rsidR="005266FC" w:rsidRPr="00035C3A" w:rsidRDefault="005266FC" w:rsidP="007A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495A6" w14:textId="77777777" w:rsidR="005341F4" w:rsidRDefault="005341F4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14:paraId="077B9C57" w14:textId="77777777" w:rsidR="005341F4" w:rsidRDefault="005341F4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14:paraId="4B04A40F" w14:textId="77777777" w:rsidR="005341F4" w:rsidRDefault="005341F4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14:paraId="5F80E4D8" w14:textId="77777777" w:rsidR="005341F4" w:rsidRDefault="005341F4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14:paraId="2817E676" w14:textId="0C16BDED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lastRenderedPageBreak/>
        <w:t>Program č. 3 Interné služby obce</w:t>
      </w:r>
    </w:p>
    <w:p w14:paraId="37F10240" w14:textId="77777777" w:rsidR="00374C6A" w:rsidRPr="00035C3A" w:rsidRDefault="00374C6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tbl>
      <w:tblPr>
        <w:tblW w:w="90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417"/>
        <w:gridCol w:w="1418"/>
        <w:gridCol w:w="1417"/>
        <w:gridCol w:w="1501"/>
      </w:tblGrid>
      <w:tr w:rsidR="00C40AEA" w:rsidRPr="00035C3A" w14:paraId="4BBF257F" w14:textId="77777777" w:rsidTr="00234361">
        <w:trPr>
          <w:trHeight w:val="300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3F032BC" w14:textId="77777777" w:rsidR="00C40AEA" w:rsidRPr="00035C3A" w:rsidRDefault="00C40AEA" w:rsidP="002343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Názov položky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20D715D7" w14:textId="77777777" w:rsidR="00C40AEA" w:rsidRPr="00035C3A" w:rsidRDefault="00C40AEA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14:paraId="766D8DC7" w14:textId="77777777" w:rsidR="00C40AEA" w:rsidRPr="00035C3A" w:rsidRDefault="00C40AEA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Rozpočet po zmenách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63E4FFBB" w14:textId="47B604AD" w:rsidR="00C40AEA" w:rsidRPr="00035C3A" w:rsidRDefault="00C40AEA" w:rsidP="00B3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</w:t>
            </w:r>
            <w:r w:rsidR="00834F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33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14:paraId="63338D43" w14:textId="77777777" w:rsidR="00C40AEA" w:rsidRPr="00035C3A" w:rsidRDefault="00C40AEA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Plnenie v % k rozpočtu po zmenách</w:t>
            </w:r>
          </w:p>
        </w:tc>
      </w:tr>
      <w:tr w:rsidR="00C40AEA" w:rsidRPr="00035C3A" w14:paraId="081792E3" w14:textId="77777777" w:rsidTr="00FA5E17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7F0E5106" w14:textId="77777777" w:rsidR="00C40AEA" w:rsidRPr="00035C3A" w:rsidRDefault="00C40AEA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Zasadnutia orgánov obce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34755DA" w14:textId="1F0F9D34" w:rsidR="00C40AEA" w:rsidRPr="00035C3A" w:rsidRDefault="00FA5E17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31 800,00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42B58401" w14:textId="7181C77B" w:rsidR="00C40AEA" w:rsidRPr="00035C3A" w:rsidRDefault="008E106D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45 644,87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8960536" w14:textId="6F5385FD" w:rsidR="00C40AEA" w:rsidRPr="00035C3A" w:rsidRDefault="008E106D" w:rsidP="00780B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43 584,51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3E52C335" w14:textId="313FEF93" w:rsidR="00C40AEA" w:rsidRPr="00035C3A" w:rsidRDefault="008E106D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95,49</w:t>
            </w:r>
          </w:p>
        </w:tc>
      </w:tr>
      <w:tr w:rsidR="00C40AEA" w:rsidRPr="00035C3A" w14:paraId="66D8FD3C" w14:textId="77777777" w:rsidTr="00FA5E17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0B6ABEA6" w14:textId="77777777" w:rsidR="00C40AEA" w:rsidRPr="00035C3A" w:rsidRDefault="00C40AEA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Vzdelávanie zamestnancov obce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92091EA" w14:textId="6E895838" w:rsidR="00C40AEA" w:rsidRPr="00035C3A" w:rsidRDefault="00FA5E17" w:rsidP="00834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8E106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118A8CE9" w14:textId="68360F4D" w:rsidR="00C40AEA" w:rsidRPr="00035C3A" w:rsidRDefault="00FA5E17" w:rsidP="00834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106D">
              <w:rPr>
                <w:rFonts w:ascii="Times New Roman" w:hAnsi="Times New Roman" w:cs="Times New Roman"/>
                <w:sz w:val="24"/>
                <w:szCs w:val="24"/>
              </w:rPr>
              <w:t> 841,93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B4C8464" w14:textId="3D27656B" w:rsidR="00C40AEA" w:rsidRPr="00035C3A" w:rsidRDefault="008E106D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1 636,47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117F9738" w14:textId="2F7C0EE3" w:rsidR="00C40AEA" w:rsidRPr="00035C3A" w:rsidRDefault="008E106D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88,85</w:t>
            </w:r>
          </w:p>
        </w:tc>
      </w:tr>
      <w:tr w:rsidR="00C40AEA" w:rsidRPr="00035C3A" w14:paraId="4FABB44C" w14:textId="77777777" w:rsidTr="00FA5E17">
        <w:trPr>
          <w:trHeight w:val="300"/>
        </w:trPr>
        <w:tc>
          <w:tcPr>
            <w:tcW w:w="3276" w:type="dxa"/>
            <w:shd w:val="clear" w:color="auto" w:fill="BFBFBF" w:themeFill="background1" w:themeFillShade="BF"/>
            <w:noWrap/>
            <w:vAlign w:val="bottom"/>
            <w:hideMark/>
          </w:tcPr>
          <w:p w14:paraId="2D77C1FC" w14:textId="77777777" w:rsidR="00C40AEA" w:rsidRPr="00035C3A" w:rsidRDefault="00C40AEA" w:rsidP="007243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Program č. </w:t>
            </w:r>
            <w:r w:rsidR="00724334"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spolu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6659BC8F" w14:textId="35E5F96D" w:rsidR="00D76A8E" w:rsidRPr="00035C3A" w:rsidRDefault="00FA5E17" w:rsidP="00D76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33 </w:t>
            </w:r>
            <w:r w:rsidR="008E10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35</w:t>
            </w: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</w:tcPr>
          <w:p w14:paraId="1BA395E4" w14:textId="5D0824A2" w:rsidR="00C40AEA" w:rsidRPr="00035C3A" w:rsidRDefault="008E106D" w:rsidP="00834F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47 486,80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6DB9FA6E" w14:textId="5462D465" w:rsidR="00C40AEA" w:rsidRPr="00035C3A" w:rsidRDefault="008E106D" w:rsidP="00D25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45 220,98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</w:tcPr>
          <w:p w14:paraId="12C94D6B" w14:textId="53D1A00A" w:rsidR="00C40AEA" w:rsidRPr="00035C3A" w:rsidRDefault="008E106D" w:rsidP="00FB3D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95,23</w:t>
            </w:r>
          </w:p>
        </w:tc>
      </w:tr>
    </w:tbl>
    <w:p w14:paraId="0930AAD1" w14:textId="77777777" w:rsidR="00C40AEA" w:rsidRPr="00035C3A" w:rsidRDefault="00C40AE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5DA49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3. 1 Zasadnutia orgánov obce</w:t>
      </w:r>
    </w:p>
    <w:p w14:paraId="0063EB81" w14:textId="77777777" w:rsidR="00233210" w:rsidRPr="00035C3A" w:rsidRDefault="00233210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44E6432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</w:t>
      </w:r>
      <w:r w:rsidR="00F842AD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Pr="00035C3A">
        <w:rPr>
          <w:rFonts w:ascii="Times New Roman" w:hAnsi="Times New Roman" w:cs="Times New Roman"/>
          <w:sz w:val="24"/>
          <w:szCs w:val="24"/>
        </w:rPr>
        <w:t>Organizačne zabezpečiť zasadnutia orgánov obce a zvýšenie efektívnosti zabezpečenia zasadnutí orgánov obce.</w:t>
      </w:r>
    </w:p>
    <w:p w14:paraId="1E668BB6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A9A24" w14:textId="77777777" w:rsidR="00273E05" w:rsidRPr="00035C3A" w:rsidRDefault="00F956EC" w:rsidP="00F84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N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aplnenie cieľa: </w:t>
      </w:r>
      <w:r w:rsidR="00F842AD" w:rsidRPr="00035C3A">
        <w:rPr>
          <w:rFonts w:ascii="Times New Roman" w:hAnsi="Times New Roman" w:cs="Times New Roman"/>
          <w:sz w:val="24"/>
          <w:szCs w:val="24"/>
        </w:rPr>
        <w:t xml:space="preserve">V rámci </w:t>
      </w:r>
      <w:r w:rsidR="00273E05" w:rsidRPr="00035C3A">
        <w:rPr>
          <w:rFonts w:ascii="Times New Roman" w:hAnsi="Times New Roman" w:cs="Times New Roman"/>
          <w:sz w:val="24"/>
          <w:szCs w:val="24"/>
        </w:rPr>
        <w:t>pod</w:t>
      </w:r>
      <w:r w:rsidR="00F842AD" w:rsidRPr="00035C3A">
        <w:rPr>
          <w:rFonts w:ascii="Times New Roman" w:hAnsi="Times New Roman" w:cs="Times New Roman"/>
          <w:sz w:val="24"/>
          <w:szCs w:val="24"/>
        </w:rPr>
        <w:t xml:space="preserve">programu </w:t>
      </w:r>
      <w:r w:rsidR="00273E05" w:rsidRPr="00035C3A">
        <w:rPr>
          <w:rFonts w:ascii="Times New Roman" w:hAnsi="Times New Roman" w:cs="Times New Roman"/>
          <w:sz w:val="24"/>
          <w:szCs w:val="24"/>
        </w:rPr>
        <w:t>zasadnutia orgánov</w:t>
      </w:r>
      <w:r w:rsidR="00F842AD" w:rsidRPr="00035C3A">
        <w:rPr>
          <w:rFonts w:ascii="Times New Roman" w:hAnsi="Times New Roman" w:cs="Times New Roman"/>
          <w:sz w:val="24"/>
          <w:szCs w:val="24"/>
        </w:rPr>
        <w:t xml:space="preserve"> obce bolo zabezpečené odmeňovanie </w:t>
      </w:r>
      <w:r w:rsidR="00273E05" w:rsidRPr="00035C3A">
        <w:rPr>
          <w:rFonts w:ascii="Times New Roman" w:hAnsi="Times New Roman" w:cs="Times New Roman"/>
          <w:sz w:val="24"/>
          <w:szCs w:val="24"/>
        </w:rPr>
        <w:t xml:space="preserve">poslancov a členov komisií </w:t>
      </w:r>
      <w:proofErr w:type="spellStart"/>
      <w:r w:rsidR="00273E05" w:rsidRPr="00035C3A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="00273E05" w:rsidRPr="00035C3A">
        <w:rPr>
          <w:rFonts w:ascii="Times New Roman" w:hAnsi="Times New Roman" w:cs="Times New Roman"/>
          <w:sz w:val="24"/>
          <w:szCs w:val="24"/>
        </w:rPr>
        <w:t xml:space="preserve"> na základe účasti na jednotlivých zasadaniach. </w:t>
      </w:r>
    </w:p>
    <w:p w14:paraId="34C83F01" w14:textId="3C529EEC" w:rsidR="00C3187A" w:rsidRPr="00035C3A" w:rsidRDefault="00F842AD" w:rsidP="00F84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Obecný úrad zabezpečil zasadania </w:t>
      </w:r>
      <w:proofErr w:type="spellStart"/>
      <w:r w:rsidRPr="00035C3A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Pr="00035C3A">
        <w:rPr>
          <w:rFonts w:ascii="Times New Roman" w:hAnsi="Times New Roman" w:cs="Times New Roman"/>
          <w:sz w:val="24"/>
          <w:szCs w:val="24"/>
        </w:rPr>
        <w:t xml:space="preserve">: </w:t>
      </w:r>
      <w:r w:rsidR="008E106D">
        <w:rPr>
          <w:rFonts w:ascii="Times New Roman" w:hAnsi="Times New Roman" w:cs="Times New Roman"/>
          <w:sz w:val="24"/>
          <w:szCs w:val="24"/>
        </w:rPr>
        <w:t>9</w:t>
      </w:r>
      <w:r w:rsidR="00C3187A" w:rsidRPr="005548A3">
        <w:rPr>
          <w:rFonts w:ascii="Times New Roman" w:hAnsi="Times New Roman" w:cs="Times New Roman"/>
          <w:sz w:val="24"/>
          <w:szCs w:val="24"/>
        </w:rPr>
        <w:t xml:space="preserve"> zorganizovaných zasadaní </w:t>
      </w:r>
      <w:proofErr w:type="spellStart"/>
      <w:r w:rsidR="00C3187A" w:rsidRPr="005548A3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="00273E05" w:rsidRPr="005548A3">
        <w:rPr>
          <w:rFonts w:ascii="Times New Roman" w:hAnsi="Times New Roman" w:cs="Times New Roman"/>
          <w:sz w:val="24"/>
          <w:szCs w:val="24"/>
        </w:rPr>
        <w:t>,</w:t>
      </w:r>
      <w:r w:rsidR="00C3187A" w:rsidRPr="005548A3">
        <w:rPr>
          <w:rFonts w:ascii="Times New Roman" w:hAnsi="Times New Roman" w:cs="Times New Roman"/>
          <w:sz w:val="24"/>
          <w:szCs w:val="24"/>
        </w:rPr>
        <w:t xml:space="preserve"> </w:t>
      </w:r>
      <w:r w:rsidR="008E106D">
        <w:rPr>
          <w:rFonts w:ascii="Times New Roman" w:hAnsi="Times New Roman" w:cs="Times New Roman"/>
          <w:sz w:val="24"/>
          <w:szCs w:val="24"/>
        </w:rPr>
        <w:t>111</w:t>
      </w:r>
      <w:r w:rsidR="00C3187A" w:rsidRPr="005548A3">
        <w:rPr>
          <w:rFonts w:ascii="Times New Roman" w:hAnsi="Times New Roman" w:cs="Times New Roman"/>
          <w:sz w:val="24"/>
          <w:szCs w:val="24"/>
        </w:rPr>
        <w:t xml:space="preserve"> spracovaných uznesení, </w:t>
      </w:r>
      <w:r w:rsidR="005548A3" w:rsidRPr="005548A3">
        <w:rPr>
          <w:rFonts w:ascii="Times New Roman" w:hAnsi="Times New Roman" w:cs="Times New Roman"/>
          <w:sz w:val="24"/>
          <w:szCs w:val="24"/>
        </w:rPr>
        <w:t>7</w:t>
      </w:r>
      <w:r w:rsidR="00C3187A" w:rsidRPr="005548A3">
        <w:rPr>
          <w:rFonts w:ascii="Times New Roman" w:hAnsi="Times New Roman" w:cs="Times New Roman"/>
          <w:sz w:val="24"/>
          <w:szCs w:val="24"/>
        </w:rPr>
        <w:t xml:space="preserve"> vyhotovených zápisníc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 zo zasadaní </w:t>
      </w:r>
      <w:proofErr w:type="spellStart"/>
      <w:r w:rsidR="00C3187A" w:rsidRPr="00035C3A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="00C3187A" w:rsidRPr="00035C3A">
        <w:rPr>
          <w:rFonts w:ascii="Times New Roman" w:hAnsi="Times New Roman" w:cs="Times New Roman"/>
          <w:sz w:val="24"/>
          <w:szCs w:val="24"/>
        </w:rPr>
        <w:t xml:space="preserve">. Zároveň bola zabezpečená elektronická distribúcia materiálov na zasadanie </w:t>
      </w:r>
      <w:proofErr w:type="spellStart"/>
      <w:r w:rsidR="00C3187A" w:rsidRPr="00035C3A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="00C3187A" w:rsidRPr="00035C3A">
        <w:rPr>
          <w:rFonts w:ascii="Times New Roman" w:hAnsi="Times New Roman" w:cs="Times New Roman"/>
          <w:sz w:val="24"/>
          <w:szCs w:val="24"/>
        </w:rPr>
        <w:t xml:space="preserve"> prostredníctvom web stránky obce a prostredníctvom e-mailov.</w:t>
      </w:r>
    </w:p>
    <w:p w14:paraId="0125E0BC" w14:textId="77777777" w:rsidR="00233210" w:rsidRPr="00035C3A" w:rsidRDefault="00233210" w:rsidP="00F84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B37D5" w14:textId="77777777" w:rsidR="00CD6DDA" w:rsidRPr="00035C3A" w:rsidRDefault="00C3187A" w:rsidP="00E66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b/>
          <w:sz w:val="24"/>
          <w:szCs w:val="24"/>
        </w:rPr>
        <w:t>Časť bežných výdavkov na plnenie podprogramu 3. 1 je zahrnutá v programe č. 12 Podporná činnosť</w:t>
      </w:r>
      <w:r w:rsidR="00CD6DDA" w:rsidRPr="00035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DDA" w:rsidRPr="00035C3A">
        <w:rPr>
          <w:rFonts w:ascii="Times New Roman" w:hAnsi="Times New Roman" w:cs="Times New Roman"/>
          <w:sz w:val="24"/>
          <w:szCs w:val="24"/>
        </w:rPr>
        <w:t>(mzdy, platy a ostatné osobné vyrovnania, poistné a príspevky do poisťovní, tovary a služby).</w:t>
      </w:r>
    </w:p>
    <w:p w14:paraId="0609AE51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71006D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3. 2 Vzdelávanie zamestnancov obce Lendak</w:t>
      </w:r>
    </w:p>
    <w:p w14:paraId="562A311F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AB5A6A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Zvýšiť kvalifikáciu, schopnosti a zručnosti zamestnancov.</w:t>
      </w:r>
    </w:p>
    <w:p w14:paraId="67B85A6A" w14:textId="04D33122" w:rsidR="00C3187A" w:rsidRPr="00035C3A" w:rsidRDefault="00F956EC" w:rsidP="00E66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N</w:t>
      </w:r>
      <w:r w:rsidR="00C3187A" w:rsidRPr="00035C3A">
        <w:rPr>
          <w:rFonts w:ascii="Times New Roman" w:hAnsi="Times New Roman" w:cs="Times New Roman"/>
          <w:sz w:val="24"/>
          <w:szCs w:val="24"/>
        </w:rPr>
        <w:t>aplneni</w:t>
      </w:r>
      <w:r w:rsidRPr="00035C3A">
        <w:rPr>
          <w:rFonts w:ascii="Times New Roman" w:hAnsi="Times New Roman" w:cs="Times New Roman"/>
          <w:sz w:val="24"/>
          <w:szCs w:val="24"/>
        </w:rPr>
        <w:t>e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 cieľa: </w:t>
      </w:r>
      <w:r w:rsidR="0023244F" w:rsidRPr="00035C3A">
        <w:rPr>
          <w:rFonts w:ascii="Times New Roman" w:hAnsi="Times New Roman" w:cs="Times New Roman"/>
          <w:sz w:val="24"/>
          <w:szCs w:val="24"/>
        </w:rPr>
        <w:t>V priebehu roka 20</w:t>
      </w:r>
      <w:r w:rsidR="00FA5E17" w:rsidRPr="00035C3A">
        <w:rPr>
          <w:rFonts w:ascii="Times New Roman" w:hAnsi="Times New Roman" w:cs="Times New Roman"/>
          <w:sz w:val="24"/>
          <w:szCs w:val="24"/>
        </w:rPr>
        <w:t>2</w:t>
      </w:r>
      <w:r w:rsidR="008E106D">
        <w:rPr>
          <w:rFonts w:ascii="Times New Roman" w:hAnsi="Times New Roman" w:cs="Times New Roman"/>
          <w:sz w:val="24"/>
          <w:szCs w:val="24"/>
        </w:rPr>
        <w:t>2</w:t>
      </w:r>
      <w:r w:rsidR="0023244F" w:rsidRPr="00035C3A">
        <w:rPr>
          <w:rFonts w:ascii="Times New Roman" w:hAnsi="Times New Roman" w:cs="Times New Roman"/>
          <w:sz w:val="24"/>
          <w:szCs w:val="24"/>
        </w:rPr>
        <w:t xml:space="preserve"> si zamestnanci</w:t>
      </w:r>
      <w:r w:rsidR="00834FFB">
        <w:rPr>
          <w:rFonts w:ascii="Times New Roman" w:hAnsi="Times New Roman" w:cs="Times New Roman"/>
          <w:sz w:val="24"/>
          <w:szCs w:val="24"/>
        </w:rPr>
        <w:t xml:space="preserve"> a starosta</w:t>
      </w:r>
      <w:r w:rsidR="0023244F" w:rsidRPr="00035C3A">
        <w:rPr>
          <w:rFonts w:ascii="Times New Roman" w:hAnsi="Times New Roman" w:cs="Times New Roman"/>
          <w:sz w:val="24"/>
          <w:szCs w:val="24"/>
        </w:rPr>
        <w:t xml:space="preserve"> obce zvyšovali kvalifikáciu </w:t>
      </w:r>
      <w:r w:rsidR="0023244F" w:rsidRPr="006D611B">
        <w:rPr>
          <w:rFonts w:ascii="Times New Roman" w:hAnsi="Times New Roman" w:cs="Times New Roman"/>
          <w:sz w:val="24"/>
          <w:szCs w:val="24"/>
        </w:rPr>
        <w:t xml:space="preserve">prostredníctvom </w:t>
      </w:r>
      <w:r w:rsidR="006D611B" w:rsidRPr="006D611B">
        <w:rPr>
          <w:rFonts w:ascii="Times New Roman" w:hAnsi="Times New Roman" w:cs="Times New Roman"/>
          <w:sz w:val="24"/>
          <w:szCs w:val="24"/>
        </w:rPr>
        <w:t>1</w:t>
      </w:r>
      <w:r w:rsidR="008E106D">
        <w:rPr>
          <w:rFonts w:ascii="Times New Roman" w:hAnsi="Times New Roman" w:cs="Times New Roman"/>
          <w:sz w:val="24"/>
          <w:szCs w:val="24"/>
        </w:rPr>
        <w:t>8</w:t>
      </w:r>
      <w:r w:rsidR="00C3187A" w:rsidRPr="006D611B">
        <w:rPr>
          <w:rFonts w:ascii="Times New Roman" w:hAnsi="Times New Roman" w:cs="Times New Roman"/>
          <w:sz w:val="24"/>
          <w:szCs w:val="24"/>
        </w:rPr>
        <w:t xml:space="preserve"> </w:t>
      </w:r>
      <w:r w:rsidR="0023244F" w:rsidRPr="006D611B">
        <w:rPr>
          <w:rFonts w:ascii="Times New Roman" w:hAnsi="Times New Roman" w:cs="Times New Roman"/>
          <w:sz w:val="24"/>
          <w:szCs w:val="24"/>
        </w:rPr>
        <w:t>pre</w:t>
      </w:r>
      <w:r w:rsidR="00C3187A" w:rsidRPr="006D611B">
        <w:rPr>
          <w:rFonts w:ascii="Times New Roman" w:hAnsi="Times New Roman" w:cs="Times New Roman"/>
          <w:sz w:val="24"/>
          <w:szCs w:val="24"/>
        </w:rPr>
        <w:t>školení.</w:t>
      </w:r>
    </w:p>
    <w:p w14:paraId="26718068" w14:textId="77777777" w:rsidR="009D7A9D" w:rsidRPr="00035C3A" w:rsidRDefault="009D7A9D" w:rsidP="00C3187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6B57DED6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Program č. 4 Služby občanom</w:t>
      </w:r>
    </w:p>
    <w:p w14:paraId="250C9568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417"/>
        <w:gridCol w:w="1418"/>
        <w:gridCol w:w="1417"/>
        <w:gridCol w:w="1501"/>
      </w:tblGrid>
      <w:tr w:rsidR="0023244F" w:rsidRPr="00035C3A" w14:paraId="7B46BDE4" w14:textId="77777777" w:rsidTr="00234361">
        <w:trPr>
          <w:trHeight w:val="300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ECC6C5A" w14:textId="77777777" w:rsidR="0023244F" w:rsidRPr="00035C3A" w:rsidRDefault="0023244F" w:rsidP="002343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Názov položky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3365B407" w14:textId="77777777" w:rsidR="0023244F" w:rsidRPr="00035C3A" w:rsidRDefault="0023244F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14:paraId="5FB849C8" w14:textId="77777777" w:rsidR="0023244F" w:rsidRPr="00035C3A" w:rsidRDefault="0023244F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Rozpočet po zmenách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3BF3644F" w14:textId="6219FF27" w:rsidR="0023244F" w:rsidRPr="00035C3A" w:rsidRDefault="0023244F" w:rsidP="00834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</w:t>
            </w:r>
            <w:r w:rsidR="00FA5E17"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33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14:paraId="035BFEB3" w14:textId="77777777" w:rsidR="0023244F" w:rsidRPr="00035C3A" w:rsidRDefault="0023244F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Plnenie v % k rozpočtu po zmenách</w:t>
            </w:r>
          </w:p>
        </w:tc>
      </w:tr>
      <w:tr w:rsidR="00865F35" w:rsidRPr="00035C3A" w14:paraId="694A1DDF" w14:textId="77777777" w:rsidTr="00FA5E17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63EFBBC0" w14:textId="77777777" w:rsidR="00865F35" w:rsidRPr="00035C3A" w:rsidRDefault="00865F35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Cintorín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F02B28D" w14:textId="1CCA3ACD" w:rsidR="00865F35" w:rsidRPr="00035C3A" w:rsidRDefault="00834FFB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FA5E17" w:rsidRPr="00035C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2588CA74" w14:textId="762D0CA1" w:rsidR="00865F35" w:rsidRPr="00035C3A" w:rsidRDefault="00834FFB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BCB881B" w14:textId="5E7C477B" w:rsidR="00865F35" w:rsidRPr="00035C3A" w:rsidRDefault="008E106D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419,54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1A311D9F" w14:textId="635FB7BE" w:rsidR="00865F35" w:rsidRPr="00035C3A" w:rsidRDefault="008E106D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93,23</w:t>
            </w:r>
          </w:p>
        </w:tc>
      </w:tr>
      <w:tr w:rsidR="0023244F" w:rsidRPr="00035C3A" w14:paraId="2DB1CA51" w14:textId="77777777" w:rsidTr="00FA5E17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5B68EE4B" w14:textId="77777777" w:rsidR="0023244F" w:rsidRPr="00035C3A" w:rsidRDefault="0023244F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Činnosť matriky a evidencie obyvateľov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38A9DDE" w14:textId="0C3B42A2" w:rsidR="0023244F" w:rsidRPr="00035C3A" w:rsidRDefault="008E106D" w:rsidP="00834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9 393,00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57D739B2" w14:textId="0EDED1FA" w:rsidR="0023244F" w:rsidRPr="00035C3A" w:rsidRDefault="008E106D" w:rsidP="00865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10 952,53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6CD38A7" w14:textId="575E5E32" w:rsidR="0023244F" w:rsidRPr="00035C3A" w:rsidRDefault="008E106D" w:rsidP="00865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10 952,53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3A035A73" w14:textId="1A96DF04" w:rsidR="0023244F" w:rsidRPr="00035C3A" w:rsidRDefault="00834FFB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3244F" w:rsidRPr="00035C3A" w14:paraId="0060EC64" w14:textId="77777777" w:rsidTr="00FA5E17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18AB456B" w14:textId="77777777" w:rsidR="0023244F" w:rsidRPr="00035C3A" w:rsidRDefault="0023244F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Činnosť stavebného úradu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D92D1FD" w14:textId="06FDDC9E" w:rsidR="002B28EA" w:rsidRPr="00035C3A" w:rsidRDefault="008E106D" w:rsidP="002B2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93 800,00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048ED8FD" w14:textId="260668A9" w:rsidR="0023244F" w:rsidRPr="00035C3A" w:rsidRDefault="008E106D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101 826,11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72721F9" w14:textId="4DCE9E5B" w:rsidR="0023244F" w:rsidRPr="00035C3A" w:rsidRDefault="008E106D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97 608,53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334F32E9" w14:textId="61DEF323" w:rsidR="0023244F" w:rsidRPr="00035C3A" w:rsidRDefault="008E106D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95,86</w:t>
            </w:r>
          </w:p>
        </w:tc>
      </w:tr>
      <w:tr w:rsidR="00CA2334" w:rsidRPr="00035C3A" w14:paraId="307234F6" w14:textId="77777777" w:rsidTr="00FA5E17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21596058" w14:textId="08F59FF0" w:rsidR="00CA2334" w:rsidRPr="00035C3A" w:rsidRDefault="00CA2334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Referendum</w:t>
            </w:r>
            <w:r w:rsidR="002B28EA" w:rsidRPr="00035C3A">
              <w:rPr>
                <w:rFonts w:ascii="Times New Roman" w:hAnsi="Times New Roman" w:cs="Times New Roman"/>
                <w:sz w:val="24"/>
                <w:szCs w:val="24"/>
              </w:rPr>
              <w:t>/voľby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CD1C34B" w14:textId="5925F865" w:rsidR="00CA2334" w:rsidRPr="00035C3A" w:rsidRDefault="008E106D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163E0CBC" w14:textId="10577578" w:rsidR="00CA2334" w:rsidRPr="00035C3A" w:rsidRDefault="008E106D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11 443,47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57B3EC5" w14:textId="657D2B4C" w:rsidR="00CA2334" w:rsidRPr="00035C3A" w:rsidRDefault="008E106D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8 836,63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4423E76E" w14:textId="249B7A62" w:rsidR="00D76A8E" w:rsidRPr="00035C3A" w:rsidRDefault="008E106D" w:rsidP="00D76A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77,22</w:t>
            </w:r>
          </w:p>
        </w:tc>
      </w:tr>
      <w:tr w:rsidR="0023244F" w:rsidRPr="00035C3A" w14:paraId="4B5453DC" w14:textId="77777777" w:rsidTr="00FA5E17">
        <w:trPr>
          <w:trHeight w:val="300"/>
        </w:trPr>
        <w:tc>
          <w:tcPr>
            <w:tcW w:w="3276" w:type="dxa"/>
            <w:shd w:val="clear" w:color="auto" w:fill="BFBFBF" w:themeFill="background1" w:themeFillShade="BF"/>
            <w:noWrap/>
            <w:vAlign w:val="bottom"/>
            <w:hideMark/>
          </w:tcPr>
          <w:p w14:paraId="28669E94" w14:textId="77777777" w:rsidR="0023244F" w:rsidRPr="00035C3A" w:rsidRDefault="0023244F" w:rsidP="007243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Program č. </w:t>
            </w:r>
            <w:r w:rsidR="00724334"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spolu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03DE6C1C" w14:textId="7E0B4786" w:rsidR="0023244F" w:rsidRPr="00035C3A" w:rsidRDefault="008E106D" w:rsidP="005204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103 643,00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</w:tcPr>
          <w:p w14:paraId="06E62792" w14:textId="7A2AAB82" w:rsidR="0023244F" w:rsidRPr="00035C3A" w:rsidRDefault="008E106D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124 672,11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4688C4C2" w14:textId="46F2548B" w:rsidR="0023244F" w:rsidRPr="00035C3A" w:rsidRDefault="00703357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117 817,23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</w:tcPr>
          <w:p w14:paraId="07F13393" w14:textId="51B4157A" w:rsidR="0023244F" w:rsidRPr="00035C3A" w:rsidRDefault="00703357" w:rsidP="002B28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94,50</w:t>
            </w:r>
          </w:p>
        </w:tc>
      </w:tr>
    </w:tbl>
    <w:p w14:paraId="7D22075E" w14:textId="77777777" w:rsidR="0089364C" w:rsidRPr="00035C3A" w:rsidRDefault="0089364C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D81A94C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Podprogram 4. </w:t>
      </w:r>
      <w:r w:rsidR="00865F35"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1 Cintorín</w:t>
      </w:r>
    </w:p>
    <w:p w14:paraId="3AF0B440" w14:textId="77777777" w:rsidR="00825DF6" w:rsidRPr="00035C3A" w:rsidRDefault="00825DF6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C66D3" w14:textId="21F123A2" w:rsidR="00865F35" w:rsidRPr="00035C3A" w:rsidRDefault="00865F35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Ciel: Zabezpečiť údržbu cintorína</w:t>
      </w:r>
    </w:p>
    <w:p w14:paraId="30D151BE" w14:textId="54D34746" w:rsidR="00865F35" w:rsidRPr="00035C3A" w:rsidRDefault="00865F35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Naplnenie cieľa:</w:t>
      </w:r>
      <w:r w:rsidR="00587E51" w:rsidRPr="00035C3A">
        <w:rPr>
          <w:rFonts w:ascii="Times New Roman" w:hAnsi="Times New Roman" w:cs="Times New Roman"/>
          <w:sz w:val="24"/>
          <w:szCs w:val="24"/>
        </w:rPr>
        <w:t xml:space="preserve"> Zabezpečená údržba cintorína – kosenie</w:t>
      </w:r>
      <w:r w:rsidR="004B0D91" w:rsidRPr="00035C3A">
        <w:rPr>
          <w:rFonts w:ascii="Times New Roman" w:hAnsi="Times New Roman" w:cs="Times New Roman"/>
          <w:sz w:val="24"/>
          <w:szCs w:val="24"/>
        </w:rPr>
        <w:t>, orezávanie stromov, čistenie chodníkov</w:t>
      </w:r>
      <w:r w:rsidR="0052049C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4B0D91" w:rsidRPr="00035C3A">
        <w:rPr>
          <w:rFonts w:ascii="Times New Roman" w:hAnsi="Times New Roman" w:cs="Times New Roman"/>
          <w:sz w:val="24"/>
          <w:szCs w:val="24"/>
        </w:rPr>
        <w:t>– priebežne, podľa potreby;</w:t>
      </w:r>
      <w:r w:rsidR="00587E51" w:rsidRPr="00035C3A">
        <w:rPr>
          <w:rFonts w:ascii="Times New Roman" w:hAnsi="Times New Roman" w:cs="Times New Roman"/>
          <w:sz w:val="24"/>
          <w:szCs w:val="24"/>
        </w:rPr>
        <w:t xml:space="preserve"> likvidácia odpadu</w:t>
      </w:r>
      <w:r w:rsidR="0052049C" w:rsidRPr="00035C3A">
        <w:rPr>
          <w:rFonts w:ascii="Times New Roman" w:hAnsi="Times New Roman" w:cs="Times New Roman"/>
          <w:sz w:val="24"/>
          <w:szCs w:val="24"/>
        </w:rPr>
        <w:t xml:space="preserve"> – pravidelne podľa naplánovaného zvozu TKO</w:t>
      </w:r>
      <w:r w:rsidR="00587E51" w:rsidRPr="00035C3A">
        <w:rPr>
          <w:rFonts w:ascii="Times New Roman" w:hAnsi="Times New Roman" w:cs="Times New Roman"/>
          <w:sz w:val="24"/>
          <w:szCs w:val="24"/>
        </w:rPr>
        <w:t>.</w:t>
      </w:r>
      <w:r w:rsidR="00EC5926" w:rsidRPr="00035C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9BC7E" w14:textId="77777777" w:rsidR="008A6CB0" w:rsidRPr="00035C3A" w:rsidRDefault="008A6CB0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10FC7" w14:textId="77777777" w:rsidR="00865F35" w:rsidRPr="00711181" w:rsidRDefault="00865F35" w:rsidP="00865F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1181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4. 2 Osvedčovanie listín a podpisov</w:t>
      </w:r>
    </w:p>
    <w:p w14:paraId="2EC7359D" w14:textId="77777777" w:rsidR="00C3187A" w:rsidRPr="00711181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181">
        <w:rPr>
          <w:rFonts w:ascii="Times New Roman" w:hAnsi="Times New Roman" w:cs="Times New Roman"/>
          <w:sz w:val="24"/>
          <w:szCs w:val="24"/>
        </w:rPr>
        <w:t>Cieľ: Zabezpečiť promptné osvedčenie listín a podpisov.</w:t>
      </w:r>
    </w:p>
    <w:p w14:paraId="2B60863A" w14:textId="7D1B3BC2" w:rsidR="00C3187A" w:rsidRPr="00711181" w:rsidRDefault="00F956EC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Hlk103582530"/>
      <w:bookmarkStart w:id="7" w:name="_Hlk69892042"/>
      <w:r w:rsidRPr="00711181">
        <w:rPr>
          <w:rFonts w:ascii="Times New Roman" w:hAnsi="Times New Roman" w:cs="Times New Roman"/>
          <w:sz w:val="24"/>
          <w:szCs w:val="24"/>
        </w:rPr>
        <w:t>N</w:t>
      </w:r>
      <w:r w:rsidR="0023244F" w:rsidRPr="00711181">
        <w:rPr>
          <w:rFonts w:ascii="Times New Roman" w:hAnsi="Times New Roman" w:cs="Times New Roman"/>
          <w:sz w:val="24"/>
          <w:szCs w:val="24"/>
        </w:rPr>
        <w:t>aplneni</w:t>
      </w:r>
      <w:r w:rsidRPr="00711181">
        <w:rPr>
          <w:rFonts w:ascii="Times New Roman" w:hAnsi="Times New Roman" w:cs="Times New Roman"/>
          <w:sz w:val="24"/>
          <w:szCs w:val="24"/>
        </w:rPr>
        <w:t>e</w:t>
      </w:r>
      <w:r w:rsidR="0023244F" w:rsidRPr="00711181">
        <w:rPr>
          <w:rFonts w:ascii="Times New Roman" w:hAnsi="Times New Roman" w:cs="Times New Roman"/>
          <w:sz w:val="24"/>
          <w:szCs w:val="24"/>
        </w:rPr>
        <w:t xml:space="preserve"> cieľa</w:t>
      </w:r>
      <w:r w:rsidR="00C3187A" w:rsidRPr="00711181">
        <w:rPr>
          <w:rFonts w:ascii="Times New Roman" w:hAnsi="Times New Roman" w:cs="Times New Roman"/>
          <w:sz w:val="24"/>
          <w:szCs w:val="24"/>
        </w:rPr>
        <w:t xml:space="preserve">: Počet osvedčených listín: </w:t>
      </w:r>
      <w:r w:rsidR="00DD326B" w:rsidRPr="00711181">
        <w:rPr>
          <w:rFonts w:ascii="Times New Roman" w:hAnsi="Times New Roman" w:cs="Times New Roman"/>
          <w:sz w:val="24"/>
          <w:szCs w:val="24"/>
        </w:rPr>
        <w:t>2</w:t>
      </w:r>
      <w:r w:rsidR="00711181" w:rsidRPr="00711181">
        <w:rPr>
          <w:rFonts w:ascii="Times New Roman" w:hAnsi="Times New Roman" w:cs="Times New Roman"/>
          <w:sz w:val="24"/>
          <w:szCs w:val="24"/>
        </w:rPr>
        <w:t>87</w:t>
      </w:r>
      <w:r w:rsidR="00C3187A" w:rsidRPr="00711181">
        <w:rPr>
          <w:rFonts w:ascii="Times New Roman" w:hAnsi="Times New Roman" w:cs="Times New Roman"/>
          <w:sz w:val="24"/>
          <w:szCs w:val="24"/>
        </w:rPr>
        <w:t xml:space="preserve">, </w:t>
      </w:r>
      <w:r w:rsidR="006F14C6" w:rsidRPr="00711181">
        <w:rPr>
          <w:rFonts w:ascii="Times New Roman" w:hAnsi="Times New Roman" w:cs="Times New Roman"/>
          <w:sz w:val="24"/>
          <w:szCs w:val="24"/>
        </w:rPr>
        <w:t xml:space="preserve">počet osvedčených podpisov: </w:t>
      </w:r>
      <w:r w:rsidR="00AD0FC4" w:rsidRPr="00711181">
        <w:rPr>
          <w:rFonts w:ascii="Times New Roman" w:hAnsi="Times New Roman" w:cs="Times New Roman"/>
          <w:sz w:val="24"/>
          <w:szCs w:val="24"/>
        </w:rPr>
        <w:t>1</w:t>
      </w:r>
      <w:r w:rsidR="00711181" w:rsidRPr="00711181">
        <w:rPr>
          <w:rFonts w:ascii="Times New Roman" w:hAnsi="Times New Roman" w:cs="Times New Roman"/>
          <w:sz w:val="24"/>
          <w:szCs w:val="24"/>
        </w:rPr>
        <w:t xml:space="preserve"> 517</w:t>
      </w:r>
      <w:r w:rsidR="00C3187A" w:rsidRPr="00711181">
        <w:rPr>
          <w:rFonts w:ascii="Times New Roman" w:hAnsi="Times New Roman" w:cs="Times New Roman"/>
          <w:sz w:val="24"/>
          <w:szCs w:val="24"/>
        </w:rPr>
        <w:t>.</w:t>
      </w:r>
    </w:p>
    <w:bookmarkEnd w:id="6"/>
    <w:p w14:paraId="310A2FC5" w14:textId="77777777" w:rsidR="00C3187A" w:rsidRPr="00711181" w:rsidRDefault="00C3187A" w:rsidP="00C3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181">
        <w:rPr>
          <w:rFonts w:ascii="Times New Roman" w:hAnsi="Times New Roman" w:cs="Times New Roman"/>
          <w:sz w:val="24"/>
          <w:szCs w:val="24"/>
        </w:rPr>
        <w:t>Zabezpečené osvedčovanie podpisov na počkanie, v prípade nevládnych občanov zabezpečenie osvedčenia podpisu priamo v domácnosti na základe požiadania rodinných príslušníkov. Časová záťaž občana pri jednom osvedčení max. 10 minút.</w:t>
      </w:r>
    </w:p>
    <w:bookmarkEnd w:id="7"/>
    <w:p w14:paraId="6ED76417" w14:textId="77777777" w:rsidR="00CD6DDA" w:rsidRPr="00711181" w:rsidRDefault="00C3187A" w:rsidP="0069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181">
        <w:rPr>
          <w:rFonts w:ascii="Times New Roman" w:hAnsi="Times New Roman" w:cs="Times New Roman"/>
          <w:b/>
          <w:sz w:val="24"/>
          <w:szCs w:val="24"/>
        </w:rPr>
        <w:t>Časť bežných výdavkov na plnenie podprogramu 4. 2 je zahrnutá v programe č. 12 Podporná činnosť</w:t>
      </w:r>
      <w:r w:rsidR="00CD6DDA" w:rsidRPr="00711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DDA" w:rsidRPr="00711181">
        <w:rPr>
          <w:rFonts w:ascii="Times New Roman" w:hAnsi="Times New Roman" w:cs="Times New Roman"/>
          <w:sz w:val="24"/>
          <w:szCs w:val="24"/>
        </w:rPr>
        <w:t>(mzdy, platy a ostatné osobné vyrovnania, poistné a príspevky do poisťovní, tovary a služby).</w:t>
      </w:r>
    </w:p>
    <w:p w14:paraId="5827CA27" w14:textId="77777777" w:rsidR="00C3187A" w:rsidRPr="00711181" w:rsidRDefault="00C3187A" w:rsidP="00C318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83277E" w14:textId="77777777" w:rsidR="00C3187A" w:rsidRPr="00711181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1181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4. 3 Evidencia obyvateľov a matričná činnosť</w:t>
      </w:r>
    </w:p>
    <w:p w14:paraId="078EC0C7" w14:textId="77777777" w:rsidR="00C3187A" w:rsidRPr="00711181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181">
        <w:rPr>
          <w:rFonts w:ascii="Times New Roman" w:hAnsi="Times New Roman" w:cs="Times New Roman"/>
          <w:sz w:val="24"/>
          <w:szCs w:val="24"/>
        </w:rPr>
        <w:t>Cieľ: Zabezpečiť promptnú a flexibilnú evidenciu obyvateľov obce, vyhotovenie matričných dokladov.</w:t>
      </w:r>
    </w:p>
    <w:p w14:paraId="0A864805" w14:textId="18C436D7" w:rsidR="00C3187A" w:rsidRPr="00035C3A" w:rsidRDefault="00F956EC" w:rsidP="00C3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69892072"/>
      <w:r w:rsidRPr="00711181">
        <w:rPr>
          <w:rFonts w:ascii="Times New Roman" w:hAnsi="Times New Roman" w:cs="Times New Roman"/>
          <w:sz w:val="24"/>
          <w:szCs w:val="24"/>
        </w:rPr>
        <w:t>Naplnenie</w:t>
      </w:r>
      <w:r w:rsidR="00C3187A" w:rsidRPr="00711181">
        <w:rPr>
          <w:rFonts w:ascii="Times New Roman" w:hAnsi="Times New Roman" w:cs="Times New Roman"/>
          <w:sz w:val="24"/>
          <w:szCs w:val="24"/>
        </w:rPr>
        <w:t xml:space="preserve"> cieľa: Počet narodených detí: </w:t>
      </w:r>
      <w:r w:rsidR="00711181" w:rsidRPr="00711181">
        <w:rPr>
          <w:rFonts w:ascii="Times New Roman" w:hAnsi="Times New Roman" w:cs="Times New Roman"/>
          <w:sz w:val="24"/>
          <w:szCs w:val="24"/>
        </w:rPr>
        <w:t>101</w:t>
      </w:r>
      <w:r w:rsidR="00C3187A" w:rsidRPr="00711181">
        <w:rPr>
          <w:rFonts w:ascii="Times New Roman" w:hAnsi="Times New Roman" w:cs="Times New Roman"/>
          <w:sz w:val="24"/>
          <w:szCs w:val="24"/>
        </w:rPr>
        <w:t xml:space="preserve">, počet úmrtí: </w:t>
      </w:r>
      <w:r w:rsidR="00AD0FC4" w:rsidRPr="00711181">
        <w:rPr>
          <w:rFonts w:ascii="Times New Roman" w:hAnsi="Times New Roman" w:cs="Times New Roman"/>
          <w:sz w:val="24"/>
          <w:szCs w:val="24"/>
        </w:rPr>
        <w:t>3</w:t>
      </w:r>
      <w:r w:rsidR="00711181" w:rsidRPr="00711181">
        <w:rPr>
          <w:rFonts w:ascii="Times New Roman" w:hAnsi="Times New Roman" w:cs="Times New Roman"/>
          <w:sz w:val="24"/>
          <w:szCs w:val="24"/>
        </w:rPr>
        <w:t>1</w:t>
      </w:r>
      <w:r w:rsidR="00C3187A" w:rsidRPr="00711181">
        <w:rPr>
          <w:rFonts w:ascii="Times New Roman" w:hAnsi="Times New Roman" w:cs="Times New Roman"/>
          <w:sz w:val="24"/>
          <w:szCs w:val="24"/>
        </w:rPr>
        <w:t xml:space="preserve">, počet sobášov: </w:t>
      </w:r>
      <w:r w:rsidR="00AD0FC4" w:rsidRPr="00711181">
        <w:rPr>
          <w:rFonts w:ascii="Times New Roman" w:hAnsi="Times New Roman" w:cs="Times New Roman"/>
          <w:sz w:val="24"/>
          <w:szCs w:val="24"/>
        </w:rPr>
        <w:t>5</w:t>
      </w:r>
      <w:r w:rsidR="00711181" w:rsidRPr="00711181">
        <w:rPr>
          <w:rFonts w:ascii="Times New Roman" w:hAnsi="Times New Roman" w:cs="Times New Roman"/>
          <w:sz w:val="24"/>
          <w:szCs w:val="24"/>
        </w:rPr>
        <w:t>6</w:t>
      </w:r>
      <w:r w:rsidR="00C3187A" w:rsidRPr="00711181">
        <w:rPr>
          <w:rFonts w:ascii="Times New Roman" w:hAnsi="Times New Roman" w:cs="Times New Roman"/>
          <w:sz w:val="24"/>
          <w:szCs w:val="24"/>
        </w:rPr>
        <w:t>, počet p</w:t>
      </w:r>
      <w:r w:rsidR="00932A93" w:rsidRPr="00711181">
        <w:rPr>
          <w:rFonts w:ascii="Times New Roman" w:hAnsi="Times New Roman" w:cs="Times New Roman"/>
          <w:sz w:val="24"/>
          <w:szCs w:val="24"/>
        </w:rPr>
        <w:t>otvrdení do</w:t>
      </w:r>
      <w:r w:rsidR="00C3187A" w:rsidRPr="00711181">
        <w:rPr>
          <w:rFonts w:ascii="Times New Roman" w:hAnsi="Times New Roman" w:cs="Times New Roman"/>
          <w:sz w:val="24"/>
          <w:szCs w:val="24"/>
        </w:rPr>
        <w:t> cudzin</w:t>
      </w:r>
      <w:r w:rsidR="00932A93" w:rsidRPr="00711181">
        <w:rPr>
          <w:rFonts w:ascii="Times New Roman" w:hAnsi="Times New Roman" w:cs="Times New Roman"/>
          <w:sz w:val="24"/>
          <w:szCs w:val="24"/>
        </w:rPr>
        <w:t>y</w:t>
      </w:r>
      <w:r w:rsidR="00C3187A" w:rsidRPr="00711181">
        <w:rPr>
          <w:rFonts w:ascii="Times New Roman" w:hAnsi="Times New Roman" w:cs="Times New Roman"/>
          <w:sz w:val="24"/>
          <w:szCs w:val="24"/>
        </w:rPr>
        <w:t xml:space="preserve">: </w:t>
      </w:r>
      <w:r w:rsidR="00711181" w:rsidRPr="00711181">
        <w:rPr>
          <w:rFonts w:ascii="Times New Roman" w:hAnsi="Times New Roman" w:cs="Times New Roman"/>
          <w:sz w:val="24"/>
          <w:szCs w:val="24"/>
        </w:rPr>
        <w:t>4</w:t>
      </w:r>
      <w:r w:rsidR="00C3187A" w:rsidRPr="00711181">
        <w:rPr>
          <w:rFonts w:ascii="Times New Roman" w:hAnsi="Times New Roman" w:cs="Times New Roman"/>
          <w:sz w:val="24"/>
          <w:szCs w:val="24"/>
        </w:rPr>
        <w:t xml:space="preserve">, počet zápisov do osobitnej matriky: </w:t>
      </w:r>
      <w:r w:rsidR="00711181" w:rsidRPr="00711181">
        <w:rPr>
          <w:rFonts w:ascii="Times New Roman" w:hAnsi="Times New Roman" w:cs="Times New Roman"/>
          <w:sz w:val="24"/>
          <w:szCs w:val="24"/>
        </w:rPr>
        <w:t>28</w:t>
      </w:r>
      <w:r w:rsidR="00C3187A" w:rsidRPr="00711181">
        <w:rPr>
          <w:rFonts w:ascii="Times New Roman" w:hAnsi="Times New Roman" w:cs="Times New Roman"/>
          <w:sz w:val="24"/>
          <w:szCs w:val="24"/>
        </w:rPr>
        <w:t xml:space="preserve">, počet žiadostí o príspevok pri úmrtí: </w:t>
      </w:r>
      <w:r w:rsidR="00912FBA" w:rsidRPr="00711181">
        <w:rPr>
          <w:rFonts w:ascii="Times New Roman" w:hAnsi="Times New Roman" w:cs="Times New Roman"/>
          <w:sz w:val="24"/>
          <w:szCs w:val="24"/>
        </w:rPr>
        <w:t>1</w:t>
      </w:r>
      <w:r w:rsidR="00AD0FC4" w:rsidRPr="00711181">
        <w:rPr>
          <w:rFonts w:ascii="Times New Roman" w:hAnsi="Times New Roman" w:cs="Times New Roman"/>
          <w:sz w:val="24"/>
          <w:szCs w:val="24"/>
        </w:rPr>
        <w:t>6</w:t>
      </w:r>
      <w:r w:rsidR="00C3187A" w:rsidRPr="00711181">
        <w:rPr>
          <w:rFonts w:ascii="Times New Roman" w:hAnsi="Times New Roman" w:cs="Times New Roman"/>
          <w:sz w:val="24"/>
          <w:szCs w:val="24"/>
        </w:rPr>
        <w:t xml:space="preserve">, počet dodatočných zápisov: </w:t>
      </w:r>
      <w:r w:rsidR="00AD0FC4" w:rsidRPr="00711181">
        <w:rPr>
          <w:rFonts w:ascii="Times New Roman" w:hAnsi="Times New Roman" w:cs="Times New Roman"/>
          <w:sz w:val="24"/>
          <w:szCs w:val="24"/>
        </w:rPr>
        <w:t>21</w:t>
      </w:r>
      <w:r w:rsidR="00C3187A" w:rsidRPr="00711181">
        <w:rPr>
          <w:rFonts w:ascii="Times New Roman" w:hAnsi="Times New Roman" w:cs="Times New Roman"/>
          <w:sz w:val="24"/>
          <w:szCs w:val="24"/>
        </w:rPr>
        <w:t xml:space="preserve">, počet vydaných výpisov z matričných kníh: </w:t>
      </w:r>
      <w:r w:rsidR="004B0D91" w:rsidRPr="00711181">
        <w:rPr>
          <w:rFonts w:ascii="Times New Roman" w:hAnsi="Times New Roman" w:cs="Times New Roman"/>
          <w:sz w:val="24"/>
          <w:szCs w:val="24"/>
        </w:rPr>
        <w:t>1</w:t>
      </w:r>
      <w:r w:rsidR="00711181" w:rsidRPr="00711181">
        <w:rPr>
          <w:rFonts w:ascii="Times New Roman" w:hAnsi="Times New Roman" w:cs="Times New Roman"/>
          <w:sz w:val="24"/>
          <w:szCs w:val="24"/>
        </w:rPr>
        <w:t>1</w:t>
      </w:r>
      <w:r w:rsidR="00AD0FC4" w:rsidRPr="00711181">
        <w:rPr>
          <w:rFonts w:ascii="Times New Roman" w:hAnsi="Times New Roman" w:cs="Times New Roman"/>
          <w:sz w:val="24"/>
          <w:szCs w:val="24"/>
        </w:rPr>
        <w:t>1</w:t>
      </w:r>
      <w:r w:rsidR="00C3187A" w:rsidRPr="00711181">
        <w:rPr>
          <w:rFonts w:ascii="Times New Roman" w:hAnsi="Times New Roman" w:cs="Times New Roman"/>
          <w:sz w:val="24"/>
          <w:szCs w:val="24"/>
        </w:rPr>
        <w:t xml:space="preserve">, počet potvrdení o žití: </w:t>
      </w:r>
      <w:r w:rsidR="00711181" w:rsidRPr="00711181">
        <w:rPr>
          <w:rFonts w:ascii="Times New Roman" w:hAnsi="Times New Roman" w:cs="Times New Roman"/>
          <w:sz w:val="24"/>
          <w:szCs w:val="24"/>
        </w:rPr>
        <w:t>28</w:t>
      </w:r>
      <w:r w:rsidR="00C3187A" w:rsidRPr="00711181">
        <w:rPr>
          <w:rFonts w:ascii="Times New Roman" w:hAnsi="Times New Roman" w:cs="Times New Roman"/>
          <w:sz w:val="24"/>
          <w:szCs w:val="24"/>
        </w:rPr>
        <w:t xml:space="preserve">, počet oznámení oznamovacej povinnosti: </w:t>
      </w:r>
      <w:r w:rsidR="00711181" w:rsidRPr="00711181">
        <w:rPr>
          <w:rFonts w:ascii="Times New Roman" w:hAnsi="Times New Roman" w:cs="Times New Roman"/>
          <w:sz w:val="24"/>
          <w:szCs w:val="24"/>
        </w:rPr>
        <w:t>210</w:t>
      </w:r>
      <w:r w:rsidR="00C3187A" w:rsidRPr="00711181">
        <w:rPr>
          <w:rFonts w:ascii="Times New Roman" w:hAnsi="Times New Roman" w:cs="Times New Roman"/>
          <w:sz w:val="24"/>
          <w:szCs w:val="24"/>
        </w:rPr>
        <w:t xml:space="preserve">, počet štatistických hlásení: </w:t>
      </w:r>
      <w:r w:rsidR="00AD0FC4" w:rsidRPr="00711181">
        <w:rPr>
          <w:rFonts w:ascii="Times New Roman" w:hAnsi="Times New Roman" w:cs="Times New Roman"/>
          <w:sz w:val="24"/>
          <w:szCs w:val="24"/>
        </w:rPr>
        <w:t>2</w:t>
      </w:r>
      <w:r w:rsidR="00711181" w:rsidRPr="00711181">
        <w:rPr>
          <w:rFonts w:ascii="Times New Roman" w:hAnsi="Times New Roman" w:cs="Times New Roman"/>
          <w:sz w:val="24"/>
          <w:szCs w:val="24"/>
        </w:rPr>
        <w:t>59</w:t>
      </w:r>
      <w:r w:rsidR="00C3187A" w:rsidRPr="00711181">
        <w:rPr>
          <w:rFonts w:ascii="Times New Roman" w:hAnsi="Times New Roman" w:cs="Times New Roman"/>
          <w:sz w:val="24"/>
          <w:szCs w:val="24"/>
        </w:rPr>
        <w:t xml:space="preserve">, počet vydaných potvrdení o trvalom pobyte: </w:t>
      </w:r>
      <w:r w:rsidR="00711181" w:rsidRPr="00711181">
        <w:rPr>
          <w:rFonts w:ascii="Times New Roman" w:hAnsi="Times New Roman" w:cs="Times New Roman"/>
          <w:sz w:val="24"/>
          <w:szCs w:val="24"/>
        </w:rPr>
        <w:t>92</w:t>
      </w:r>
      <w:r w:rsidR="00C3187A" w:rsidRPr="00711181">
        <w:rPr>
          <w:rFonts w:ascii="Times New Roman" w:hAnsi="Times New Roman" w:cs="Times New Roman"/>
          <w:sz w:val="24"/>
          <w:szCs w:val="24"/>
        </w:rPr>
        <w:t xml:space="preserve">, počet vydaných tabuliek so súpisným a s orientačným číslom: </w:t>
      </w:r>
      <w:r w:rsidR="00DD326B" w:rsidRPr="00711181">
        <w:rPr>
          <w:rFonts w:ascii="Times New Roman" w:hAnsi="Times New Roman" w:cs="Times New Roman"/>
          <w:sz w:val="24"/>
          <w:szCs w:val="24"/>
        </w:rPr>
        <w:t>4</w:t>
      </w:r>
      <w:r w:rsidR="00711181" w:rsidRPr="00711181">
        <w:rPr>
          <w:rFonts w:ascii="Times New Roman" w:hAnsi="Times New Roman" w:cs="Times New Roman"/>
          <w:sz w:val="24"/>
          <w:szCs w:val="24"/>
        </w:rPr>
        <w:t>0</w:t>
      </w:r>
      <w:r w:rsidR="00C3187A" w:rsidRPr="00711181">
        <w:rPr>
          <w:rFonts w:ascii="Times New Roman" w:hAnsi="Times New Roman" w:cs="Times New Roman"/>
          <w:sz w:val="24"/>
          <w:szCs w:val="24"/>
        </w:rPr>
        <w:t xml:space="preserve">. Zabezpečenie súvisiacej administratívy v priemere za </w:t>
      </w:r>
      <w:r w:rsidR="00DD326B" w:rsidRPr="00711181">
        <w:rPr>
          <w:rFonts w:ascii="Times New Roman" w:hAnsi="Times New Roman" w:cs="Times New Roman"/>
          <w:sz w:val="24"/>
          <w:szCs w:val="24"/>
        </w:rPr>
        <w:t>3</w:t>
      </w:r>
      <w:r w:rsidR="00C3187A" w:rsidRPr="00711181">
        <w:rPr>
          <w:rFonts w:ascii="Times New Roman" w:hAnsi="Times New Roman" w:cs="Times New Roman"/>
          <w:sz w:val="24"/>
          <w:szCs w:val="24"/>
        </w:rPr>
        <w:t xml:space="preserve"> dni.</w:t>
      </w:r>
    </w:p>
    <w:bookmarkEnd w:id="8"/>
    <w:p w14:paraId="5C85A45B" w14:textId="77777777" w:rsidR="00CD6DDA" w:rsidRPr="00035C3A" w:rsidRDefault="00C3187A" w:rsidP="00AA0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b/>
          <w:sz w:val="24"/>
          <w:szCs w:val="24"/>
        </w:rPr>
        <w:t>Časť bežných výdavkov na plnenie podprogramu 4. 3 je zahrnutá v programe č. 12 Podporná činnosť</w:t>
      </w:r>
      <w:r w:rsidR="00CD6DDA" w:rsidRPr="00035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DDA" w:rsidRPr="00035C3A">
        <w:rPr>
          <w:rFonts w:ascii="Times New Roman" w:hAnsi="Times New Roman" w:cs="Times New Roman"/>
          <w:sz w:val="24"/>
          <w:szCs w:val="24"/>
        </w:rPr>
        <w:t>(mzdy, platy a ostatné osobné vyrovnania, poistné a príspevky do poisťovní, tovary a služby).</w:t>
      </w:r>
    </w:p>
    <w:p w14:paraId="0DFF2E46" w14:textId="77777777" w:rsidR="00587E51" w:rsidRPr="00035C3A" w:rsidRDefault="00587E51" w:rsidP="00AA0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EE689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4. 4 Stavebný úrad</w:t>
      </w:r>
    </w:p>
    <w:p w14:paraId="17FEC49A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Zabezpečiť promptnú a flexibilnú činnosť stavebného úradu.</w:t>
      </w:r>
    </w:p>
    <w:p w14:paraId="23C90F94" w14:textId="77777777" w:rsidR="005160BD" w:rsidRPr="004A210D" w:rsidRDefault="00F956EC" w:rsidP="00516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10D">
        <w:rPr>
          <w:rFonts w:ascii="Times New Roman" w:hAnsi="Times New Roman" w:cs="Times New Roman"/>
          <w:sz w:val="24"/>
          <w:szCs w:val="24"/>
        </w:rPr>
        <w:t>N</w:t>
      </w:r>
      <w:r w:rsidR="00926616" w:rsidRPr="004A210D">
        <w:rPr>
          <w:rFonts w:ascii="Times New Roman" w:hAnsi="Times New Roman" w:cs="Times New Roman"/>
          <w:sz w:val="24"/>
          <w:szCs w:val="24"/>
        </w:rPr>
        <w:t>aplneni</w:t>
      </w:r>
      <w:r w:rsidRPr="004A210D">
        <w:rPr>
          <w:rFonts w:ascii="Times New Roman" w:hAnsi="Times New Roman" w:cs="Times New Roman"/>
          <w:sz w:val="24"/>
          <w:szCs w:val="24"/>
        </w:rPr>
        <w:t>e</w:t>
      </w:r>
      <w:r w:rsidR="00926616" w:rsidRPr="004A210D">
        <w:rPr>
          <w:rFonts w:ascii="Times New Roman" w:hAnsi="Times New Roman" w:cs="Times New Roman"/>
          <w:sz w:val="24"/>
          <w:szCs w:val="24"/>
        </w:rPr>
        <w:t xml:space="preserve"> cieľa</w:t>
      </w:r>
      <w:r w:rsidR="0052049C" w:rsidRPr="004A210D">
        <w:rPr>
          <w:rFonts w:ascii="Times New Roman" w:hAnsi="Times New Roman" w:cs="Times New Roman"/>
          <w:sz w:val="24"/>
          <w:szCs w:val="24"/>
        </w:rPr>
        <w:t xml:space="preserve"> uvádza nasledovná tabuľka</w:t>
      </w:r>
      <w:r w:rsidR="005160BD" w:rsidRPr="004A210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Mriekatabuky"/>
        <w:tblW w:w="9760" w:type="dxa"/>
        <w:tblLayout w:type="fixed"/>
        <w:tblLook w:val="04A0" w:firstRow="1" w:lastRow="0" w:firstColumn="1" w:lastColumn="0" w:noHBand="0" w:noVBand="1"/>
      </w:tblPr>
      <w:tblGrid>
        <w:gridCol w:w="3652"/>
        <w:gridCol w:w="1512"/>
        <w:gridCol w:w="1512"/>
        <w:gridCol w:w="1701"/>
        <w:gridCol w:w="1383"/>
      </w:tblGrid>
      <w:tr w:rsidR="003E40F1" w:rsidRPr="004A210D" w14:paraId="3DC06430" w14:textId="77777777" w:rsidTr="005C36DC">
        <w:tc>
          <w:tcPr>
            <w:tcW w:w="3652" w:type="dxa"/>
          </w:tcPr>
          <w:p w14:paraId="73676D1D" w14:textId="77777777" w:rsidR="003E40F1" w:rsidRPr="004A210D" w:rsidRDefault="003E40F1" w:rsidP="003E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b/>
                <w:sz w:val="24"/>
                <w:szCs w:val="24"/>
              </w:rPr>
              <w:t>Štruktúra podaní</w:t>
            </w:r>
          </w:p>
        </w:tc>
        <w:tc>
          <w:tcPr>
            <w:tcW w:w="1512" w:type="dxa"/>
          </w:tcPr>
          <w:p w14:paraId="61D1F542" w14:textId="77777777" w:rsidR="003E40F1" w:rsidRPr="004A210D" w:rsidRDefault="003E40F1" w:rsidP="003E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b/>
                <w:sz w:val="24"/>
                <w:szCs w:val="24"/>
              </w:rPr>
              <w:t>Veľká Lomnica</w:t>
            </w:r>
          </w:p>
        </w:tc>
        <w:tc>
          <w:tcPr>
            <w:tcW w:w="1512" w:type="dxa"/>
          </w:tcPr>
          <w:p w14:paraId="4EBACB67" w14:textId="77777777" w:rsidR="003E40F1" w:rsidRPr="004A210D" w:rsidRDefault="003E40F1" w:rsidP="003E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b/>
                <w:sz w:val="24"/>
                <w:szCs w:val="24"/>
              </w:rPr>
              <w:t>Lendak</w:t>
            </w:r>
          </w:p>
        </w:tc>
        <w:tc>
          <w:tcPr>
            <w:tcW w:w="1701" w:type="dxa"/>
          </w:tcPr>
          <w:p w14:paraId="6F1A13DE" w14:textId="77777777" w:rsidR="003E40F1" w:rsidRPr="004A210D" w:rsidRDefault="003E40F1" w:rsidP="003E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b/>
                <w:sz w:val="24"/>
                <w:szCs w:val="24"/>
              </w:rPr>
              <w:t>Tatranská</w:t>
            </w:r>
          </w:p>
          <w:p w14:paraId="5679299A" w14:textId="77777777" w:rsidR="003E40F1" w:rsidRPr="004A210D" w:rsidRDefault="003E40F1" w:rsidP="003E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b/>
                <w:sz w:val="24"/>
                <w:szCs w:val="24"/>
              </w:rPr>
              <w:t>Javorina</w:t>
            </w:r>
          </w:p>
        </w:tc>
        <w:tc>
          <w:tcPr>
            <w:tcW w:w="1383" w:type="dxa"/>
          </w:tcPr>
          <w:p w14:paraId="013DDFD3" w14:textId="77777777" w:rsidR="003E40F1" w:rsidRPr="004A210D" w:rsidRDefault="003E40F1" w:rsidP="003E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</w:tr>
      <w:tr w:rsidR="003E40F1" w:rsidRPr="004A210D" w14:paraId="1856BEF9" w14:textId="77777777" w:rsidTr="005C36DC">
        <w:tc>
          <w:tcPr>
            <w:tcW w:w="3652" w:type="dxa"/>
          </w:tcPr>
          <w:p w14:paraId="18D06AAB" w14:textId="77777777" w:rsidR="003E40F1" w:rsidRPr="004A210D" w:rsidRDefault="003E40F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Poskytnutie informácií</w:t>
            </w:r>
          </w:p>
        </w:tc>
        <w:tc>
          <w:tcPr>
            <w:tcW w:w="1512" w:type="dxa"/>
          </w:tcPr>
          <w:p w14:paraId="0E98F046" w14:textId="41A9B81B" w:rsidR="003E40F1" w:rsidRPr="004A210D" w:rsidRDefault="0071118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1C467237" w14:textId="18BE3107" w:rsidR="003E40F1" w:rsidRPr="004A210D" w:rsidRDefault="00A67A13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5987814" w14:textId="77777777" w:rsidR="003E40F1" w:rsidRPr="004A210D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554377C6" w14:textId="14AE22FF" w:rsidR="003E40F1" w:rsidRPr="004A210D" w:rsidRDefault="0071118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0F1" w:rsidRPr="004A210D" w14:paraId="2152E7C7" w14:textId="77777777" w:rsidTr="005C36DC">
        <w:tc>
          <w:tcPr>
            <w:tcW w:w="3652" w:type="dxa"/>
          </w:tcPr>
          <w:p w14:paraId="52E91A57" w14:textId="77777777" w:rsidR="003E40F1" w:rsidRPr="004A210D" w:rsidRDefault="003E40F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Priestupkové konania</w:t>
            </w:r>
          </w:p>
        </w:tc>
        <w:tc>
          <w:tcPr>
            <w:tcW w:w="1512" w:type="dxa"/>
          </w:tcPr>
          <w:p w14:paraId="53A46B2C" w14:textId="77815CFC" w:rsidR="003E40F1" w:rsidRPr="004A210D" w:rsidRDefault="005F3CA7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14:paraId="65B06294" w14:textId="7F90C47D" w:rsidR="003E40F1" w:rsidRPr="004A210D" w:rsidRDefault="0071118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AC2C1AD" w14:textId="77777777" w:rsidR="003E40F1" w:rsidRPr="004A210D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5C8CD1A1" w14:textId="7288B7CF" w:rsidR="003E40F1" w:rsidRPr="004A210D" w:rsidRDefault="0071118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40F1" w:rsidRPr="004A210D" w14:paraId="4A03403F" w14:textId="77777777" w:rsidTr="005C36DC">
        <w:tc>
          <w:tcPr>
            <w:tcW w:w="3652" w:type="dxa"/>
          </w:tcPr>
          <w:p w14:paraId="0492926A" w14:textId="77777777" w:rsidR="003E40F1" w:rsidRPr="004A210D" w:rsidRDefault="003E40F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Drobné stavby</w:t>
            </w:r>
          </w:p>
        </w:tc>
        <w:tc>
          <w:tcPr>
            <w:tcW w:w="1512" w:type="dxa"/>
          </w:tcPr>
          <w:p w14:paraId="0607AD2D" w14:textId="665C17AF" w:rsidR="003E40F1" w:rsidRPr="004A210D" w:rsidRDefault="0071118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12" w:type="dxa"/>
          </w:tcPr>
          <w:p w14:paraId="6F8B4174" w14:textId="3AC898B9" w:rsidR="003E40F1" w:rsidRPr="004A210D" w:rsidRDefault="0071118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4C5B027D" w14:textId="239DBC55" w:rsidR="003E40F1" w:rsidRPr="004A210D" w:rsidRDefault="0071118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5A7B5F48" w14:textId="0C823F80" w:rsidR="003E40F1" w:rsidRPr="004A210D" w:rsidRDefault="0071118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E40F1" w:rsidRPr="004A210D" w14:paraId="79359B9A" w14:textId="77777777" w:rsidTr="005C36DC">
        <w:tc>
          <w:tcPr>
            <w:tcW w:w="3652" w:type="dxa"/>
          </w:tcPr>
          <w:p w14:paraId="79C48AB9" w14:textId="77777777" w:rsidR="003E40F1" w:rsidRPr="004A210D" w:rsidRDefault="003E40F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Územné rozhodnutia</w:t>
            </w:r>
          </w:p>
        </w:tc>
        <w:tc>
          <w:tcPr>
            <w:tcW w:w="1512" w:type="dxa"/>
          </w:tcPr>
          <w:p w14:paraId="040AD33F" w14:textId="696E074E" w:rsidR="003E40F1" w:rsidRPr="004A210D" w:rsidRDefault="004A210D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12" w:type="dxa"/>
          </w:tcPr>
          <w:p w14:paraId="2E56CB10" w14:textId="1D5B0FB0" w:rsidR="003E40F1" w:rsidRPr="004A210D" w:rsidRDefault="005F3CA7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52B900F9" w14:textId="7B5FB257" w:rsidR="003E40F1" w:rsidRPr="004A210D" w:rsidRDefault="005F3CA7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1E673A55" w14:textId="2BC17BB1" w:rsidR="003E40F1" w:rsidRPr="004A210D" w:rsidRDefault="004A210D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E40F1" w:rsidRPr="004A210D" w14:paraId="044F3408" w14:textId="77777777" w:rsidTr="005C36DC">
        <w:tc>
          <w:tcPr>
            <w:tcW w:w="3652" w:type="dxa"/>
          </w:tcPr>
          <w:p w14:paraId="189F6326" w14:textId="77777777" w:rsidR="003E40F1" w:rsidRPr="004A210D" w:rsidRDefault="003E40F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Stavebné povolenia, kolaudačné</w:t>
            </w:r>
          </w:p>
          <w:p w14:paraId="35AB7A8D" w14:textId="1F4E0886" w:rsidR="003E40F1" w:rsidRPr="004A210D" w:rsidRDefault="003E40F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rozhodnutia,</w:t>
            </w:r>
            <w:r w:rsidR="004A210D" w:rsidRPr="004A210D">
              <w:rPr>
                <w:rFonts w:ascii="Times New Roman" w:hAnsi="Times New Roman" w:cs="Times New Roman"/>
                <w:sz w:val="24"/>
                <w:szCs w:val="24"/>
              </w:rPr>
              <w:t xml:space="preserve"> zmena stavby, </w:t>
            </w: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asanančné</w:t>
            </w:r>
            <w:proofErr w:type="spellEnd"/>
            <w:r w:rsidRPr="004A210D">
              <w:rPr>
                <w:rFonts w:ascii="Times New Roman" w:hAnsi="Times New Roman" w:cs="Times New Roman"/>
                <w:sz w:val="24"/>
                <w:szCs w:val="24"/>
              </w:rPr>
              <w:t xml:space="preserve"> povolenia</w:t>
            </w:r>
            <w:r w:rsidR="005C36DC" w:rsidRPr="004A210D">
              <w:rPr>
                <w:rFonts w:ascii="Times New Roman" w:hAnsi="Times New Roman" w:cs="Times New Roman"/>
                <w:sz w:val="24"/>
                <w:szCs w:val="24"/>
              </w:rPr>
              <w:t>, zmena v užívaní</w:t>
            </w:r>
          </w:p>
        </w:tc>
        <w:tc>
          <w:tcPr>
            <w:tcW w:w="1512" w:type="dxa"/>
          </w:tcPr>
          <w:p w14:paraId="0E895395" w14:textId="51A96168" w:rsidR="003E40F1" w:rsidRPr="004A210D" w:rsidRDefault="004A210D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14:paraId="4558453C" w14:textId="3426BD8A" w:rsidR="00E25C24" w:rsidRPr="004A210D" w:rsidRDefault="00E25C24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210D" w:rsidRPr="004A210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5C36DC" w:rsidRPr="004A21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A210D" w:rsidRPr="004A21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5C36DC" w:rsidRPr="004A21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A210D" w:rsidRPr="004A210D">
              <w:rPr>
                <w:rFonts w:ascii="Times New Roman" w:hAnsi="Times New Roman" w:cs="Times New Roman"/>
                <w:sz w:val="24"/>
                <w:szCs w:val="24"/>
              </w:rPr>
              <w:t>16+0+1</w:t>
            </w:r>
            <w:r w:rsidR="005C36DC" w:rsidRPr="004A21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2" w:type="dxa"/>
          </w:tcPr>
          <w:p w14:paraId="6664DAEC" w14:textId="608988FD" w:rsidR="003E40F1" w:rsidRPr="004A210D" w:rsidRDefault="004A210D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14:paraId="462F7E8E" w14:textId="5F04B1F4" w:rsidR="00E25C24" w:rsidRPr="004A210D" w:rsidRDefault="00E25C24" w:rsidP="005C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210D" w:rsidRPr="004A21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C36DC" w:rsidRPr="004A21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F3CA7" w:rsidRPr="004A2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210D" w:rsidRPr="004A21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36DC" w:rsidRPr="004A21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A210D" w:rsidRPr="004A210D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  <w:r w:rsidR="005F3CA7" w:rsidRPr="004A2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10D" w:rsidRPr="004A210D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 w:rsidR="005C36DC" w:rsidRPr="004A21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2716D9DD" w14:textId="5776A24D" w:rsidR="003E40F1" w:rsidRPr="004A210D" w:rsidRDefault="004A210D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D7A65B5" w14:textId="4C9B2379" w:rsidR="00A67A13" w:rsidRPr="004A210D" w:rsidRDefault="00A67A13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210D" w:rsidRPr="004A2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F3CA7" w:rsidRPr="004A2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F3CA7" w:rsidRPr="004A2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F3CA7" w:rsidRPr="004A2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210D" w:rsidRPr="004A210D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2B0C9AE" w14:textId="77777777" w:rsidR="00E25C24" w:rsidRPr="004A210D" w:rsidRDefault="00E25C24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4335DC3F" w14:textId="4787667C" w:rsidR="003E40F1" w:rsidRPr="004A210D" w:rsidRDefault="004A210D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3E40F1" w:rsidRPr="004A210D" w14:paraId="4F09CB0D" w14:textId="77777777" w:rsidTr="005C36DC">
        <w:tc>
          <w:tcPr>
            <w:tcW w:w="3652" w:type="dxa"/>
          </w:tcPr>
          <w:p w14:paraId="6D8BD3E5" w14:textId="77777777" w:rsidR="003E40F1" w:rsidRPr="004A210D" w:rsidRDefault="003E40F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Údržba stavieb a </w:t>
            </w:r>
            <w:proofErr w:type="spellStart"/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zabezpeč.práce</w:t>
            </w:r>
            <w:proofErr w:type="spellEnd"/>
          </w:p>
        </w:tc>
        <w:tc>
          <w:tcPr>
            <w:tcW w:w="1512" w:type="dxa"/>
          </w:tcPr>
          <w:p w14:paraId="284CF2DA" w14:textId="0134E0ED" w:rsidR="003E40F1" w:rsidRPr="004A210D" w:rsidRDefault="004A210D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2" w:type="dxa"/>
          </w:tcPr>
          <w:p w14:paraId="2B0D5603" w14:textId="3EB7BF75" w:rsidR="003E40F1" w:rsidRPr="004A210D" w:rsidRDefault="005F3CA7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10D" w:rsidRPr="004A2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9A96923" w14:textId="1A6903F5" w:rsidR="003E40F1" w:rsidRPr="004A210D" w:rsidRDefault="005F3CA7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33333876" w14:textId="14582B5B" w:rsidR="003E40F1" w:rsidRPr="004A210D" w:rsidRDefault="004A210D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E40F1" w:rsidRPr="004A210D" w14:paraId="71F91D48" w14:textId="77777777" w:rsidTr="005C36DC">
        <w:tc>
          <w:tcPr>
            <w:tcW w:w="3652" w:type="dxa"/>
          </w:tcPr>
          <w:p w14:paraId="45BF96CD" w14:textId="77777777" w:rsidR="003E40F1" w:rsidRPr="004A210D" w:rsidRDefault="003E40F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Vyjadrenia</w:t>
            </w:r>
          </w:p>
        </w:tc>
        <w:tc>
          <w:tcPr>
            <w:tcW w:w="1512" w:type="dxa"/>
          </w:tcPr>
          <w:p w14:paraId="62091195" w14:textId="018684EC" w:rsidR="003E40F1" w:rsidRPr="004A210D" w:rsidRDefault="00A67A13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210D" w:rsidRPr="004A2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14:paraId="10F47C8A" w14:textId="1A59AEDB" w:rsidR="003E40F1" w:rsidRPr="004A210D" w:rsidRDefault="004A210D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0E5A73D5" w14:textId="7652F18F" w:rsidR="003E40F1" w:rsidRPr="004A210D" w:rsidRDefault="004A210D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14:paraId="3F1A609C" w14:textId="065948E2" w:rsidR="003E40F1" w:rsidRPr="004A210D" w:rsidRDefault="005548A3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A210D" w:rsidRPr="004A2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0F1" w:rsidRPr="004A210D" w14:paraId="341F74A0" w14:textId="77777777" w:rsidTr="005C36DC">
        <w:tc>
          <w:tcPr>
            <w:tcW w:w="3652" w:type="dxa"/>
          </w:tcPr>
          <w:p w14:paraId="7CE54079" w14:textId="77777777" w:rsidR="003E40F1" w:rsidRPr="004A210D" w:rsidRDefault="003E40F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Prekopávky</w:t>
            </w:r>
          </w:p>
        </w:tc>
        <w:tc>
          <w:tcPr>
            <w:tcW w:w="1512" w:type="dxa"/>
          </w:tcPr>
          <w:p w14:paraId="01E762C3" w14:textId="01F7DE66" w:rsidR="003E40F1" w:rsidRPr="004A210D" w:rsidRDefault="004A210D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24C48F9C" w14:textId="49B55BE1" w:rsidR="003E40F1" w:rsidRPr="004A210D" w:rsidRDefault="004A210D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3C61311" w14:textId="77777777" w:rsidR="003E40F1" w:rsidRPr="004A210D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00D630EC" w14:textId="19D49993" w:rsidR="003E40F1" w:rsidRPr="004A210D" w:rsidRDefault="00A67A13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0F1" w:rsidRPr="004A210D" w14:paraId="7A69B7F6" w14:textId="77777777" w:rsidTr="005C36DC">
        <w:tc>
          <w:tcPr>
            <w:tcW w:w="3652" w:type="dxa"/>
          </w:tcPr>
          <w:p w14:paraId="35C9DC05" w14:textId="77777777" w:rsidR="003E40F1" w:rsidRPr="004A210D" w:rsidRDefault="003E40F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Trvalé dopravné značenia</w:t>
            </w:r>
          </w:p>
        </w:tc>
        <w:tc>
          <w:tcPr>
            <w:tcW w:w="1512" w:type="dxa"/>
          </w:tcPr>
          <w:p w14:paraId="1C0A6C25" w14:textId="77777777" w:rsidR="003E40F1" w:rsidRPr="004A210D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56E38BC6" w14:textId="77777777" w:rsidR="003E40F1" w:rsidRPr="004A210D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2761DF1" w14:textId="77777777" w:rsidR="003E40F1" w:rsidRPr="004A210D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38679FC9" w14:textId="77777777" w:rsidR="003E40F1" w:rsidRPr="004A210D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0F1" w:rsidRPr="004A210D" w14:paraId="7F1FC76F" w14:textId="77777777" w:rsidTr="005C36DC">
        <w:tc>
          <w:tcPr>
            <w:tcW w:w="3652" w:type="dxa"/>
          </w:tcPr>
          <w:p w14:paraId="44C33F52" w14:textId="77777777" w:rsidR="003E40F1" w:rsidRPr="004A210D" w:rsidRDefault="003E40F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Reklamné zariadenia</w:t>
            </w:r>
          </w:p>
        </w:tc>
        <w:tc>
          <w:tcPr>
            <w:tcW w:w="1512" w:type="dxa"/>
          </w:tcPr>
          <w:p w14:paraId="1160F672" w14:textId="526A7A62" w:rsidR="003E40F1" w:rsidRPr="004A210D" w:rsidRDefault="005F3CA7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4FDB3C18" w14:textId="77777777" w:rsidR="003E40F1" w:rsidRPr="004A210D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89D45E7" w14:textId="77777777" w:rsidR="003E40F1" w:rsidRPr="004A210D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348F78F3" w14:textId="06633EC1" w:rsidR="003E40F1" w:rsidRPr="004A210D" w:rsidRDefault="005F3CA7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0F1" w:rsidRPr="004A210D" w14:paraId="367D394F" w14:textId="77777777" w:rsidTr="005C36DC">
        <w:tc>
          <w:tcPr>
            <w:tcW w:w="3652" w:type="dxa"/>
          </w:tcPr>
          <w:p w14:paraId="0132E045" w14:textId="165E0B78" w:rsidR="003E40F1" w:rsidRPr="004A210D" w:rsidRDefault="00A67A13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Vypožiča</w:t>
            </w:r>
            <w:r w:rsidR="003E40F1" w:rsidRPr="004A210D">
              <w:rPr>
                <w:rFonts w:ascii="Times New Roman" w:hAnsi="Times New Roman" w:cs="Times New Roman"/>
                <w:sz w:val="24"/>
                <w:szCs w:val="24"/>
              </w:rPr>
              <w:t>nie spisového materiálu</w:t>
            </w:r>
          </w:p>
        </w:tc>
        <w:tc>
          <w:tcPr>
            <w:tcW w:w="1512" w:type="dxa"/>
          </w:tcPr>
          <w:p w14:paraId="17D25CC2" w14:textId="0EE1CB86" w:rsidR="003E40F1" w:rsidRPr="004A210D" w:rsidRDefault="004A210D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14:paraId="7C3D3FF6" w14:textId="77777777" w:rsidR="003E40F1" w:rsidRPr="004A210D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4CBC2A1" w14:textId="77777777" w:rsidR="003E40F1" w:rsidRPr="004A210D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27F67F45" w14:textId="2D623DB8" w:rsidR="003E40F1" w:rsidRPr="004A210D" w:rsidRDefault="004A210D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40F1" w:rsidRPr="00035C3A" w14:paraId="2296E37A" w14:textId="77777777" w:rsidTr="005C36DC">
        <w:tc>
          <w:tcPr>
            <w:tcW w:w="3652" w:type="dxa"/>
          </w:tcPr>
          <w:p w14:paraId="7D0C4ADC" w14:textId="77777777" w:rsidR="003E40F1" w:rsidRPr="004A210D" w:rsidRDefault="003E40F1" w:rsidP="003E4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512" w:type="dxa"/>
          </w:tcPr>
          <w:p w14:paraId="5BA0DED8" w14:textId="72F32D49" w:rsidR="003E40F1" w:rsidRPr="004A210D" w:rsidRDefault="005F3CA7" w:rsidP="003E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1512" w:type="dxa"/>
          </w:tcPr>
          <w:p w14:paraId="4591E74D" w14:textId="35625379" w:rsidR="003E40F1" w:rsidRPr="004A210D" w:rsidRDefault="005F3CA7" w:rsidP="003E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14:paraId="09633EDB" w14:textId="3A0E6205" w:rsidR="003E40F1" w:rsidRPr="004A210D" w:rsidRDefault="005F3CA7" w:rsidP="003E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14:paraId="3F6F0EC8" w14:textId="79A39E27" w:rsidR="003E40F1" w:rsidRPr="00035C3A" w:rsidRDefault="004A210D" w:rsidP="003E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0D">
              <w:rPr>
                <w:rFonts w:ascii="Times New Roman" w:hAnsi="Times New Roman" w:cs="Times New Roman"/>
                <w:b/>
                <w:sz w:val="24"/>
                <w:szCs w:val="24"/>
              </w:rPr>
              <w:t>526</w:t>
            </w:r>
          </w:p>
        </w:tc>
      </w:tr>
    </w:tbl>
    <w:p w14:paraId="424D22DC" w14:textId="77777777" w:rsidR="0014644C" w:rsidRDefault="0014644C" w:rsidP="005160B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11A18A7A" w14:textId="76B614E9" w:rsidR="003E40F1" w:rsidRPr="0014644C" w:rsidRDefault="002F3EF9" w:rsidP="005160B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14644C">
        <w:rPr>
          <w:rFonts w:ascii="Times New Roman" w:hAnsi="Times New Roman" w:cs="Times New Roman"/>
          <w:b/>
          <w:caps/>
          <w:sz w:val="24"/>
          <w:szCs w:val="24"/>
          <w:u w:val="single"/>
        </w:rPr>
        <w:t>Rozdelenie výdavkov Stav. úradu medzi jednotlivé obce:</w:t>
      </w:r>
    </w:p>
    <w:p w14:paraId="7D4A24E9" w14:textId="1B42A002" w:rsidR="002F3EF9" w:rsidRPr="00D04C38" w:rsidRDefault="002F3EF9" w:rsidP="005160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44C">
        <w:rPr>
          <w:rFonts w:ascii="Times New Roman" w:hAnsi="Times New Roman" w:cs="Times New Roman"/>
          <w:b/>
          <w:sz w:val="24"/>
          <w:szCs w:val="24"/>
        </w:rPr>
        <w:t xml:space="preserve">Lendak: </w:t>
      </w:r>
      <w:r w:rsidR="00D04C38" w:rsidRPr="0014644C">
        <w:rPr>
          <w:rFonts w:ascii="Times New Roman" w:hAnsi="Times New Roman" w:cs="Times New Roman"/>
          <w:b/>
          <w:sz w:val="24"/>
          <w:szCs w:val="24"/>
        </w:rPr>
        <w:t>35 098,77</w:t>
      </w:r>
      <w:r w:rsidRPr="0014644C">
        <w:rPr>
          <w:rFonts w:ascii="Times New Roman" w:hAnsi="Times New Roman" w:cs="Times New Roman"/>
          <w:b/>
          <w:sz w:val="24"/>
          <w:szCs w:val="24"/>
        </w:rPr>
        <w:t xml:space="preserve"> €, Veľká Lomnica: </w:t>
      </w:r>
      <w:r w:rsidR="00D04C38" w:rsidRPr="0014644C">
        <w:rPr>
          <w:rFonts w:ascii="Times New Roman" w:hAnsi="Times New Roman" w:cs="Times New Roman"/>
          <w:b/>
          <w:sz w:val="24"/>
          <w:szCs w:val="24"/>
        </w:rPr>
        <w:t>60</w:t>
      </w:r>
      <w:r w:rsidR="0069358A" w:rsidRPr="0014644C">
        <w:rPr>
          <w:rFonts w:ascii="Times New Roman" w:hAnsi="Times New Roman" w:cs="Times New Roman"/>
          <w:b/>
          <w:sz w:val="24"/>
          <w:szCs w:val="24"/>
        </w:rPr>
        <w:t> </w:t>
      </w:r>
      <w:r w:rsidR="00D04C38" w:rsidRPr="0014644C">
        <w:rPr>
          <w:rFonts w:ascii="Times New Roman" w:hAnsi="Times New Roman" w:cs="Times New Roman"/>
          <w:b/>
          <w:sz w:val="24"/>
          <w:szCs w:val="24"/>
        </w:rPr>
        <w:t>422</w:t>
      </w:r>
      <w:r w:rsidR="0069358A" w:rsidRPr="0014644C">
        <w:rPr>
          <w:rFonts w:ascii="Times New Roman" w:hAnsi="Times New Roman" w:cs="Times New Roman"/>
          <w:b/>
          <w:sz w:val="24"/>
          <w:szCs w:val="24"/>
        </w:rPr>
        <w:t>,</w:t>
      </w:r>
      <w:r w:rsidR="00D04C38" w:rsidRPr="0014644C">
        <w:rPr>
          <w:rFonts w:ascii="Times New Roman" w:hAnsi="Times New Roman" w:cs="Times New Roman"/>
          <w:b/>
          <w:sz w:val="24"/>
          <w:szCs w:val="24"/>
        </w:rPr>
        <w:t>15</w:t>
      </w:r>
      <w:r w:rsidRPr="0014644C">
        <w:rPr>
          <w:rFonts w:ascii="Times New Roman" w:hAnsi="Times New Roman" w:cs="Times New Roman"/>
          <w:b/>
          <w:sz w:val="24"/>
          <w:szCs w:val="24"/>
        </w:rPr>
        <w:t xml:space="preserve"> €, Tatranská Javorina: </w:t>
      </w:r>
      <w:r w:rsidR="00D04C38" w:rsidRPr="0014644C">
        <w:rPr>
          <w:rFonts w:ascii="Times New Roman" w:hAnsi="Times New Roman" w:cs="Times New Roman"/>
          <w:b/>
          <w:sz w:val="24"/>
          <w:szCs w:val="24"/>
        </w:rPr>
        <w:t>2 087</w:t>
      </w:r>
      <w:r w:rsidR="0069358A" w:rsidRPr="0014644C">
        <w:rPr>
          <w:rFonts w:ascii="Times New Roman" w:hAnsi="Times New Roman" w:cs="Times New Roman"/>
          <w:b/>
          <w:sz w:val="24"/>
          <w:szCs w:val="24"/>
        </w:rPr>
        <w:t>,</w:t>
      </w:r>
      <w:r w:rsidR="00D04C38" w:rsidRPr="0014644C">
        <w:rPr>
          <w:rFonts w:ascii="Times New Roman" w:hAnsi="Times New Roman" w:cs="Times New Roman"/>
          <w:b/>
          <w:sz w:val="24"/>
          <w:szCs w:val="24"/>
        </w:rPr>
        <w:t>61</w:t>
      </w:r>
      <w:r w:rsidRPr="0014644C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="00D04C38" w:rsidRPr="0014644C">
        <w:rPr>
          <w:rFonts w:ascii="Times New Roman" w:hAnsi="Times New Roman" w:cs="Times New Roman"/>
          <w:b/>
          <w:sz w:val="24"/>
          <w:szCs w:val="24"/>
        </w:rPr>
        <w:t>.</w:t>
      </w:r>
    </w:p>
    <w:p w14:paraId="2077007F" w14:textId="243F2146" w:rsidR="003E40F1" w:rsidRDefault="003E40F1" w:rsidP="00516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C3B9F" w14:textId="77777777" w:rsidR="0014644C" w:rsidRPr="00D04C38" w:rsidRDefault="0014644C" w:rsidP="00516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AD9BD" w14:textId="77777777" w:rsidR="00C3187A" w:rsidRPr="00035C3A" w:rsidRDefault="00C3187A" w:rsidP="0052049C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D04C38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lastRenderedPageBreak/>
        <w:t>Program č. 5 Bezpečnosť, právo a</w:t>
      </w:r>
      <w:r w:rsidR="00E03340" w:rsidRPr="00D04C38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 </w:t>
      </w:r>
      <w:r w:rsidRPr="00D04C38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poriadok</w:t>
      </w:r>
    </w:p>
    <w:p w14:paraId="085FD3B9" w14:textId="77777777" w:rsidR="00E03340" w:rsidRPr="00035C3A" w:rsidRDefault="00E03340" w:rsidP="0052049C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tbl>
      <w:tblPr>
        <w:tblW w:w="90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417"/>
        <w:gridCol w:w="1418"/>
        <w:gridCol w:w="1417"/>
        <w:gridCol w:w="1501"/>
      </w:tblGrid>
      <w:tr w:rsidR="00724334" w:rsidRPr="00035C3A" w14:paraId="03648F60" w14:textId="77777777" w:rsidTr="00234361">
        <w:trPr>
          <w:trHeight w:val="300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4A0C30" w14:textId="77777777" w:rsidR="00724334" w:rsidRPr="00035C3A" w:rsidRDefault="00724334" w:rsidP="002343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Názov položky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36C27F2E" w14:textId="77777777" w:rsidR="00724334" w:rsidRPr="00035C3A" w:rsidRDefault="00724334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14:paraId="5E95D735" w14:textId="77777777" w:rsidR="00724334" w:rsidRPr="00035C3A" w:rsidRDefault="00724334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Rozpočet po zmenách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356E01BE" w14:textId="70BBDEDE" w:rsidR="00724334" w:rsidRPr="00035C3A" w:rsidRDefault="00724334" w:rsidP="00834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</w:t>
            </w:r>
            <w:r w:rsidR="005912A4"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33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14:paraId="5845A8AB" w14:textId="77777777" w:rsidR="00724334" w:rsidRPr="00035C3A" w:rsidRDefault="00724334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Plnenie v % k rozpočtu po zmenách</w:t>
            </w:r>
          </w:p>
        </w:tc>
      </w:tr>
      <w:tr w:rsidR="00724334" w:rsidRPr="00035C3A" w14:paraId="468BF4EB" w14:textId="77777777" w:rsidTr="00A67A13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43DD14E4" w14:textId="77777777" w:rsidR="00724334" w:rsidRPr="00035C3A" w:rsidRDefault="00724334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Ochrana pred požiarmi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3773F74" w14:textId="7EDD2DBB" w:rsidR="00724334" w:rsidRPr="00035C3A" w:rsidRDefault="00A67A13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3 110,00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0CA09B3" w14:textId="16E19E65" w:rsidR="00724334" w:rsidRPr="00035C3A" w:rsidRDefault="00834FFB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33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357">
              <w:rPr>
                <w:rFonts w:ascii="Times New Roman" w:hAnsi="Times New Roman" w:cs="Times New Roman"/>
                <w:sz w:val="24"/>
                <w:szCs w:val="24"/>
              </w:rPr>
              <w:t>80,47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1E2F996" w14:textId="4D30F1BF" w:rsidR="00724334" w:rsidRPr="00035C3A" w:rsidRDefault="00703357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6 280,47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3B8DB600" w14:textId="45681FEF" w:rsidR="00724334" w:rsidRPr="00035C3A" w:rsidRDefault="00703357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24334" w:rsidRPr="00035C3A" w14:paraId="5DD7A2A6" w14:textId="77777777" w:rsidTr="00A67A13">
        <w:trPr>
          <w:trHeight w:val="300"/>
        </w:trPr>
        <w:tc>
          <w:tcPr>
            <w:tcW w:w="3276" w:type="dxa"/>
            <w:shd w:val="clear" w:color="auto" w:fill="BFBFBF" w:themeFill="background1" w:themeFillShade="BF"/>
            <w:noWrap/>
            <w:vAlign w:val="bottom"/>
            <w:hideMark/>
          </w:tcPr>
          <w:p w14:paraId="023FA9D3" w14:textId="77777777" w:rsidR="00724334" w:rsidRPr="00035C3A" w:rsidRDefault="00724334" w:rsidP="007243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Program č. 5 spolu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5F62BDF2" w14:textId="5210C070" w:rsidR="00724334" w:rsidRPr="00035C3A" w:rsidRDefault="00A67A13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3 110,00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</w:tcPr>
          <w:p w14:paraId="6A1DD2E4" w14:textId="7552699E" w:rsidR="00724334" w:rsidRPr="00035C3A" w:rsidRDefault="00834FFB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6 2</w:t>
            </w:r>
            <w:r w:rsidR="007033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</w:t>
            </w:r>
            <w:r w:rsidR="007033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15306DD7" w14:textId="34774E0C" w:rsidR="00724334" w:rsidRPr="00035C3A" w:rsidRDefault="00703357" w:rsidP="00F24A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6 280,47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</w:tcPr>
          <w:p w14:paraId="7DF291FD" w14:textId="71E03F0B" w:rsidR="00724334" w:rsidRPr="00035C3A" w:rsidRDefault="00703357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</w:tbl>
    <w:p w14:paraId="3487B15E" w14:textId="77777777" w:rsidR="005C36DC" w:rsidRPr="00035C3A" w:rsidRDefault="005C36DC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4AC2EAD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5. 1 Civilná ochrana</w:t>
      </w:r>
    </w:p>
    <w:p w14:paraId="6C878048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Zabezpečiť komplexnú krízovú ochranu a manažment v prípade mimoriadnych udalostí.</w:t>
      </w:r>
    </w:p>
    <w:p w14:paraId="25513767" w14:textId="54CA150A" w:rsidR="00C3187A" w:rsidRDefault="00F956EC" w:rsidP="005E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4">
        <w:rPr>
          <w:rFonts w:ascii="Times New Roman" w:hAnsi="Times New Roman" w:cs="Times New Roman"/>
          <w:sz w:val="24"/>
          <w:szCs w:val="24"/>
        </w:rPr>
        <w:t>N</w:t>
      </w:r>
      <w:r w:rsidR="00E67FA9" w:rsidRPr="007F19C4">
        <w:rPr>
          <w:rFonts w:ascii="Times New Roman" w:hAnsi="Times New Roman" w:cs="Times New Roman"/>
          <w:sz w:val="24"/>
          <w:szCs w:val="24"/>
        </w:rPr>
        <w:t>aplneni</w:t>
      </w:r>
      <w:r w:rsidRPr="007F19C4">
        <w:rPr>
          <w:rFonts w:ascii="Times New Roman" w:hAnsi="Times New Roman" w:cs="Times New Roman"/>
          <w:sz w:val="24"/>
          <w:szCs w:val="24"/>
        </w:rPr>
        <w:t>e</w:t>
      </w:r>
      <w:r w:rsidR="00C3187A" w:rsidRPr="007F19C4">
        <w:rPr>
          <w:rFonts w:ascii="Times New Roman" w:hAnsi="Times New Roman" w:cs="Times New Roman"/>
          <w:sz w:val="24"/>
          <w:szCs w:val="24"/>
        </w:rPr>
        <w:t xml:space="preserve"> cieľa: Vykonaná aktualizácia </w:t>
      </w:r>
      <w:r w:rsidR="00155DB7" w:rsidRPr="007F19C4">
        <w:rPr>
          <w:rFonts w:ascii="Times New Roman" w:hAnsi="Times New Roman" w:cs="Times New Roman"/>
          <w:sz w:val="24"/>
          <w:szCs w:val="24"/>
        </w:rPr>
        <w:t>dokumentácie civilnej ochrany, aktualizácia hospodárskej mobilizácie, aktualizácia systému ho</w:t>
      </w:r>
      <w:r w:rsidR="005E5A56" w:rsidRPr="007F19C4">
        <w:rPr>
          <w:rFonts w:ascii="Times New Roman" w:hAnsi="Times New Roman" w:cs="Times New Roman"/>
          <w:sz w:val="24"/>
          <w:szCs w:val="24"/>
        </w:rPr>
        <w:t>spodárskej mobilizácie, aktualizácia dokumentácie krízového štábu, dokumentácie na úseku obrany štátu, aktualizácia plánu núdzového zásobovania pitnou vodou, plánu ochrany obyvateľstva, povodňového plánu záchranných prác obce.</w:t>
      </w:r>
      <w:r w:rsidR="00C3187A" w:rsidRPr="007F19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612AC" w14:textId="77777777" w:rsidR="007F19C4" w:rsidRPr="00035C3A" w:rsidRDefault="007F19C4" w:rsidP="005E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73DF7" w14:textId="77777777" w:rsidR="00CD6DDA" w:rsidRPr="00035C3A" w:rsidRDefault="00C3187A" w:rsidP="00A5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b/>
          <w:sz w:val="24"/>
          <w:szCs w:val="24"/>
        </w:rPr>
        <w:t>Časť bežných výdavkov na plnenie podprogramu 5. 1 je zahrnutá v programe č. 12 Podporná činnosť</w:t>
      </w:r>
      <w:r w:rsidR="00E05DB5" w:rsidRPr="00035C3A">
        <w:rPr>
          <w:rFonts w:ascii="Times New Roman" w:hAnsi="Times New Roman" w:cs="Times New Roman"/>
          <w:b/>
          <w:sz w:val="24"/>
          <w:szCs w:val="24"/>
        </w:rPr>
        <w:t>.</w:t>
      </w:r>
    </w:p>
    <w:p w14:paraId="0E20ED91" w14:textId="77777777" w:rsidR="00825DF6" w:rsidRPr="00035C3A" w:rsidRDefault="00825DF6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6D11FE1" w14:textId="3F3FD025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5. 2 Ochrana pred požiarmi</w:t>
      </w:r>
    </w:p>
    <w:p w14:paraId="5FC0CFEE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Znížiť riziko vzniku požiarov prevenciou a kontrolou</w:t>
      </w:r>
    </w:p>
    <w:p w14:paraId="02F5CB76" w14:textId="77777777" w:rsidR="00C3187A" w:rsidRPr="00035C3A" w:rsidRDefault="00F956EC" w:rsidP="00C3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N</w:t>
      </w:r>
      <w:r w:rsidR="00E67FA9" w:rsidRPr="00035C3A">
        <w:rPr>
          <w:rFonts w:ascii="Times New Roman" w:hAnsi="Times New Roman" w:cs="Times New Roman"/>
          <w:sz w:val="24"/>
          <w:szCs w:val="24"/>
        </w:rPr>
        <w:t>aplneni</w:t>
      </w:r>
      <w:r w:rsidRPr="00035C3A">
        <w:rPr>
          <w:rFonts w:ascii="Times New Roman" w:hAnsi="Times New Roman" w:cs="Times New Roman"/>
          <w:sz w:val="24"/>
          <w:szCs w:val="24"/>
        </w:rPr>
        <w:t>e</w:t>
      </w:r>
      <w:r w:rsidR="005C36DC" w:rsidRPr="00035C3A">
        <w:rPr>
          <w:rFonts w:ascii="Times New Roman" w:hAnsi="Times New Roman" w:cs="Times New Roman"/>
          <w:sz w:val="24"/>
          <w:szCs w:val="24"/>
        </w:rPr>
        <w:t xml:space="preserve"> cieľa: Vyučovanie zamerané na protipožiarne opatrenia v MŠ a ZŠ.</w:t>
      </w:r>
    </w:p>
    <w:p w14:paraId="2A8B13DC" w14:textId="77777777" w:rsidR="009C0384" w:rsidRPr="00035C3A" w:rsidRDefault="005C36DC" w:rsidP="009B4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C3A">
        <w:rPr>
          <w:rFonts w:ascii="Times New Roman" w:hAnsi="Times New Roman" w:cs="Times New Roman"/>
          <w:b/>
          <w:sz w:val="24"/>
          <w:szCs w:val="24"/>
        </w:rPr>
        <w:t>Časť výdavkov</w:t>
      </w:r>
      <w:r w:rsidR="00C3187A" w:rsidRPr="00035C3A">
        <w:rPr>
          <w:rFonts w:ascii="Times New Roman" w:hAnsi="Times New Roman" w:cs="Times New Roman"/>
          <w:b/>
          <w:sz w:val="24"/>
          <w:szCs w:val="24"/>
        </w:rPr>
        <w:t xml:space="preserve"> na plnenie podprogramu 5. 2 sú zahrnuté v programe č. 1</w:t>
      </w:r>
      <w:r w:rsidRPr="00035C3A">
        <w:rPr>
          <w:rFonts w:ascii="Times New Roman" w:hAnsi="Times New Roman" w:cs="Times New Roman"/>
          <w:b/>
          <w:sz w:val="24"/>
          <w:szCs w:val="24"/>
        </w:rPr>
        <w:t>0</w:t>
      </w:r>
      <w:r w:rsidR="00C3187A" w:rsidRPr="00035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C3A">
        <w:rPr>
          <w:rFonts w:ascii="Times New Roman" w:hAnsi="Times New Roman" w:cs="Times New Roman"/>
          <w:b/>
          <w:sz w:val="24"/>
          <w:szCs w:val="24"/>
        </w:rPr>
        <w:t>Dotácie a príspevky</w:t>
      </w:r>
      <w:r w:rsidR="009C0384" w:rsidRPr="00035C3A">
        <w:rPr>
          <w:rFonts w:ascii="Times New Roman" w:hAnsi="Times New Roman" w:cs="Times New Roman"/>
          <w:b/>
          <w:sz w:val="24"/>
          <w:szCs w:val="24"/>
        </w:rPr>
        <w:t>.</w:t>
      </w:r>
    </w:p>
    <w:p w14:paraId="348595EC" w14:textId="77777777" w:rsidR="003609EC" w:rsidRPr="00035C3A" w:rsidRDefault="003609EC" w:rsidP="009B4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D555A8" w14:textId="77777777" w:rsidR="00C3187A" w:rsidRPr="00035C3A" w:rsidRDefault="00C3187A" w:rsidP="003609EC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035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444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Program</w:t>
      </w: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 xml:space="preserve"> č. 6 Odpadové hospodárstvo</w:t>
      </w:r>
    </w:p>
    <w:tbl>
      <w:tblPr>
        <w:tblW w:w="91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294"/>
        <w:gridCol w:w="1418"/>
        <w:gridCol w:w="1417"/>
        <w:gridCol w:w="1501"/>
      </w:tblGrid>
      <w:tr w:rsidR="00EE0B95" w:rsidRPr="00035C3A" w14:paraId="4F4B30BF" w14:textId="77777777" w:rsidTr="00C55994">
        <w:trPr>
          <w:trHeight w:val="300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43B61F" w14:textId="77777777" w:rsidR="00EE0B95" w:rsidRPr="00035C3A" w:rsidRDefault="00EE0B95" w:rsidP="002343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Názov položky</w:t>
            </w:r>
          </w:p>
        </w:tc>
        <w:tc>
          <w:tcPr>
            <w:tcW w:w="1294" w:type="dxa"/>
            <w:shd w:val="clear" w:color="auto" w:fill="BFBFBF" w:themeFill="background1" w:themeFillShade="BF"/>
            <w:noWrap/>
            <w:vAlign w:val="bottom"/>
            <w:hideMark/>
          </w:tcPr>
          <w:p w14:paraId="02AE7D8F" w14:textId="77777777" w:rsidR="00EE0B95" w:rsidRPr="00035C3A" w:rsidRDefault="00EE0B95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14:paraId="7B13968F" w14:textId="77777777" w:rsidR="00EE0B95" w:rsidRPr="00035C3A" w:rsidRDefault="00EE0B95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Rozpočet po zmenách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3983F452" w14:textId="1060AC2A" w:rsidR="00EE0B95" w:rsidRPr="00035C3A" w:rsidRDefault="00EE0B95" w:rsidP="00834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</w:t>
            </w:r>
            <w:r w:rsidR="005912A4"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33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14:paraId="1640CED3" w14:textId="77777777" w:rsidR="00EE0B95" w:rsidRPr="00035C3A" w:rsidRDefault="00EE0B95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Plnenie v % k rozpočtu po zmenách</w:t>
            </w:r>
          </w:p>
        </w:tc>
      </w:tr>
      <w:tr w:rsidR="00A9499E" w:rsidRPr="00035C3A" w14:paraId="6A3C153B" w14:textId="77777777" w:rsidTr="00A9499E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</w:tcPr>
          <w:p w14:paraId="1299DCCA" w14:textId="07B2063D" w:rsidR="00A9499E" w:rsidRPr="00035C3A" w:rsidRDefault="00A9499E" w:rsidP="00A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Zberný dvor (elek</w:t>
            </w:r>
            <w:r w:rsidR="0014644C">
              <w:rPr>
                <w:rFonts w:ascii="Times New Roman" w:hAnsi="Times New Roman" w:cs="Times New Roman"/>
                <w:sz w:val="24"/>
                <w:szCs w:val="24"/>
              </w:rPr>
              <w:t>trická</w:t>
            </w: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 xml:space="preserve"> energia)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33B7FD36" w14:textId="33C6C018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3479D390" w14:textId="3D6990EB" w:rsidR="00A9499E" w:rsidRPr="00035C3A" w:rsidRDefault="00336444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0B61813" w14:textId="422EC69E" w:rsidR="00A9499E" w:rsidRPr="00035C3A" w:rsidRDefault="00336444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3 060,83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24C665CC" w14:textId="02379842" w:rsidR="00A9499E" w:rsidRPr="00035C3A" w:rsidRDefault="00336444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76,52</w:t>
            </w:r>
          </w:p>
        </w:tc>
      </w:tr>
      <w:tr w:rsidR="00A9499E" w:rsidRPr="00035C3A" w14:paraId="75299692" w14:textId="77777777" w:rsidTr="005912A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</w:tcPr>
          <w:p w14:paraId="72C35638" w14:textId="4DDA85D7" w:rsidR="00A9499E" w:rsidRPr="00035C3A" w:rsidRDefault="00A9499E" w:rsidP="00A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Stočné – ref</w:t>
            </w:r>
            <w:r w:rsidR="0014644C">
              <w:rPr>
                <w:rFonts w:ascii="Times New Roman" w:hAnsi="Times New Roman" w:cs="Times New Roman"/>
                <w:sz w:val="24"/>
                <w:szCs w:val="24"/>
              </w:rPr>
              <w:t xml:space="preserve">undácia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4ACF870C" w14:textId="6660B7ED" w:rsidR="00A9499E" w:rsidRPr="00035C3A" w:rsidRDefault="00336444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</w:t>
            </w:r>
            <w:r w:rsidR="00A949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167CB5FF" w14:textId="5B21C441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95EBAEC" w14:textId="0627EB79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6444">
              <w:rPr>
                <w:rFonts w:ascii="Times New Roman" w:hAnsi="Times New Roman" w:cs="Times New Roman"/>
                <w:sz w:val="24"/>
                <w:szCs w:val="24"/>
              </w:rPr>
              <w:t> 898,64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5235CDEB" w14:textId="1FC9159A" w:rsidR="00A9499E" w:rsidRPr="00035C3A" w:rsidRDefault="00336444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94,93</w:t>
            </w:r>
          </w:p>
        </w:tc>
      </w:tr>
      <w:tr w:rsidR="00A9499E" w:rsidRPr="00035C3A" w14:paraId="07CB3E2A" w14:textId="77777777" w:rsidTr="005912A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14:paraId="4EFEF742" w14:textId="49C57A50" w:rsidR="00A9499E" w:rsidRPr="00035C3A" w:rsidRDefault="00A9499E" w:rsidP="00A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Internet ČOV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26608C13" w14:textId="14035869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60EA7A5C" w14:textId="3A562240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E6503E0" w14:textId="156CC014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245263CC" w14:textId="0811760B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9499E" w:rsidRPr="00035C3A" w14:paraId="72829B4B" w14:textId="77777777" w:rsidTr="006B550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14:paraId="13846438" w14:textId="77777777" w:rsidR="00A9499E" w:rsidRPr="00035C3A" w:rsidRDefault="00A9499E" w:rsidP="00A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Náklady na traktor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59057FC0" w14:textId="65F5BA84" w:rsidR="00A9499E" w:rsidRPr="00035C3A" w:rsidRDefault="00336444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11 500</w:t>
            </w:r>
            <w:r w:rsidR="00A949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4302C68F" w14:textId="45A79E92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3644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64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C8845AC" w14:textId="5BD3762C" w:rsidR="00A9499E" w:rsidRPr="00035C3A" w:rsidRDefault="00336444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8 870,85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72E5BCA3" w14:textId="1E96AF00" w:rsidR="00A9499E" w:rsidRPr="00035C3A" w:rsidRDefault="00336444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77,14</w:t>
            </w:r>
          </w:p>
        </w:tc>
      </w:tr>
      <w:tr w:rsidR="00A9499E" w:rsidRPr="00035C3A" w14:paraId="7DDDDA50" w14:textId="77777777" w:rsidTr="005912A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</w:tcPr>
          <w:p w14:paraId="7FC577C4" w14:textId="67ED626C" w:rsidR="00A9499E" w:rsidRPr="00035C3A" w:rsidRDefault="00A9499E" w:rsidP="00A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Poistenie techniky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55908AAB" w14:textId="1AEAFFA4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2524B4B0" w14:textId="6110A257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3364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C34935D" w14:textId="6CE44C8F" w:rsidR="00A9499E" w:rsidRPr="00035C3A" w:rsidRDefault="00336444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2 038,49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58061EF1" w14:textId="122AABEA" w:rsidR="00A9499E" w:rsidRPr="00035C3A" w:rsidRDefault="00336444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93,51</w:t>
            </w:r>
          </w:p>
        </w:tc>
      </w:tr>
      <w:tr w:rsidR="00A9499E" w:rsidRPr="00035C3A" w14:paraId="01B75870" w14:textId="77777777" w:rsidTr="00A9499E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</w:tcPr>
          <w:p w14:paraId="304F6B4F" w14:textId="40D7751F" w:rsidR="00A9499E" w:rsidRPr="00035C3A" w:rsidRDefault="00A9499E" w:rsidP="00A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Nájom – Želiarska spoločnosť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71D491C9" w14:textId="6AE68280" w:rsidR="00A9499E" w:rsidRPr="00035C3A" w:rsidRDefault="00336444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499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02E9AEEE" w14:textId="234323F5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9E88AF2" w14:textId="61C743DF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49273F61" w14:textId="3483A1FF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9499E" w:rsidRPr="00035C3A" w14:paraId="50055FD8" w14:textId="77777777" w:rsidTr="005912A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</w:tcPr>
          <w:p w14:paraId="5EF4EB2E" w14:textId="21190847" w:rsidR="00A9499E" w:rsidRPr="00035C3A" w:rsidRDefault="00A9499E" w:rsidP="00A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Zber a odvoz odpadu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74EF300E" w14:textId="64AC0CF1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17137BF4" w14:textId="0A9CA52F" w:rsidR="00A9499E" w:rsidRPr="00035C3A" w:rsidRDefault="00336444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1 921,8</w:t>
            </w:r>
            <w:r w:rsidR="00A94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18704A6" w14:textId="3733AF3F" w:rsidR="00A9499E" w:rsidRPr="00035C3A" w:rsidRDefault="00336444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1 361,00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13CA3950" w14:textId="0B6B7AC1" w:rsidR="00A9499E" w:rsidRPr="00035C3A" w:rsidRDefault="00336444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70,82</w:t>
            </w:r>
          </w:p>
        </w:tc>
      </w:tr>
      <w:tr w:rsidR="00A9499E" w:rsidRPr="00035C3A" w14:paraId="296EC854" w14:textId="77777777" w:rsidTr="005912A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14:paraId="078D4965" w14:textId="77777777" w:rsidR="00A9499E" w:rsidRPr="00035C3A" w:rsidRDefault="00A9499E" w:rsidP="00A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 xml:space="preserve">Poplatok za </w:t>
            </w:r>
            <w:proofErr w:type="spellStart"/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vypúšť</w:t>
            </w:r>
            <w:proofErr w:type="spellEnd"/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. odpad. vôd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524550E7" w14:textId="49E884B5" w:rsidR="00A9499E" w:rsidRPr="00035C3A" w:rsidRDefault="00336444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3 827</w:t>
            </w:r>
            <w:r w:rsidR="00A949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483D8403" w14:textId="5040C76D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6444">
              <w:rPr>
                <w:rFonts w:ascii="Times New Roman" w:hAnsi="Times New Roman" w:cs="Times New Roman"/>
                <w:sz w:val="24"/>
                <w:szCs w:val="24"/>
              </w:rPr>
              <w:t> 951,84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AFE359D" w14:textId="051E6EF0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6444">
              <w:rPr>
                <w:rFonts w:ascii="Times New Roman" w:hAnsi="Times New Roman" w:cs="Times New Roman"/>
                <w:sz w:val="24"/>
                <w:szCs w:val="24"/>
              </w:rPr>
              <w:t> 951,</w:t>
            </w:r>
            <w:r w:rsidR="00353C0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055BAFAA" w14:textId="31378230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9499E" w:rsidRPr="00035C3A" w14:paraId="573C7271" w14:textId="77777777" w:rsidTr="005912A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</w:tcPr>
          <w:p w14:paraId="40631683" w14:textId="43088836" w:rsidR="00A9499E" w:rsidRPr="00035C3A" w:rsidRDefault="00336444" w:rsidP="00A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Pokuta VZN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3463789B" w14:textId="766CE3B0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6716A40E" w14:textId="4A67DB43" w:rsidR="00A9499E" w:rsidRPr="00035C3A" w:rsidRDefault="001D7449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AA08D71" w14:textId="09571FFD" w:rsidR="00A9499E" w:rsidRPr="00035C3A" w:rsidRDefault="00336444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2C5F1885" w14:textId="455730AB" w:rsidR="00A9499E" w:rsidRPr="00035C3A" w:rsidRDefault="0014644C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9499E" w:rsidRPr="00035C3A" w14:paraId="4FC19EC9" w14:textId="77777777" w:rsidTr="00A9499E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</w:tcPr>
          <w:p w14:paraId="1A080181" w14:textId="1935794F" w:rsidR="00A9499E" w:rsidRPr="00035C3A" w:rsidRDefault="00336444" w:rsidP="00A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Váha na odpad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402E742D" w14:textId="06203B14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512BB2AC" w14:textId="394D4D4A" w:rsidR="00A9499E" w:rsidRPr="00035C3A" w:rsidRDefault="00336444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4723F89" w14:textId="17974EB0" w:rsidR="00A9499E" w:rsidRPr="00035C3A" w:rsidRDefault="00336444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7DFC3672" w14:textId="4EC60483" w:rsidR="00A9499E" w:rsidRPr="00035C3A" w:rsidRDefault="001D7449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36444" w:rsidRPr="00035C3A" w14:paraId="2884A197" w14:textId="77777777" w:rsidTr="00A9499E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</w:tcPr>
          <w:p w14:paraId="76C88703" w14:textId="1D16B39B" w:rsidR="00336444" w:rsidRPr="00035C3A" w:rsidRDefault="00336444" w:rsidP="00A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Zberný dvor-práce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naviac+rampa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05F07574" w14:textId="36C16CDB" w:rsidR="00336444" w:rsidRDefault="00336444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74D6A440" w14:textId="22609AED" w:rsidR="00336444" w:rsidRDefault="00336444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9682588" w14:textId="51E03AFA" w:rsidR="00336444" w:rsidRDefault="00336444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5B74BD07" w14:textId="059AFE44" w:rsidR="00336444" w:rsidRDefault="00336444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9499E" w:rsidRPr="00035C3A" w14:paraId="0B526FCA" w14:textId="77777777" w:rsidTr="00A9499E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</w:tcPr>
          <w:p w14:paraId="1BA1C228" w14:textId="500354E4" w:rsidR="00A9499E" w:rsidRPr="00035C3A" w:rsidRDefault="00A9499E" w:rsidP="00A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 xml:space="preserve">Výstavba – </w:t>
            </w:r>
            <w:proofErr w:type="spellStart"/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roz</w:t>
            </w:r>
            <w:r w:rsidR="005E0C3C">
              <w:rPr>
                <w:rFonts w:ascii="Times New Roman" w:hAnsi="Times New Roman" w:cs="Times New Roman"/>
                <w:sz w:val="24"/>
                <w:szCs w:val="24"/>
              </w:rPr>
              <w:t>.k</w:t>
            </w: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analizácie</w:t>
            </w:r>
            <w:proofErr w:type="spellEnd"/>
            <w:r w:rsidR="005E0C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E0C3C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="005E0C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27A22976" w14:textId="1522C4D6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E0C3C">
              <w:rPr>
                <w:rFonts w:ascii="Times New Roman" w:hAnsi="Times New Roman" w:cs="Times New Roman"/>
                <w:sz w:val="24"/>
                <w:szCs w:val="24"/>
              </w:rPr>
              <w:t>1 793,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131D5ECC" w14:textId="74286FF9" w:rsidR="00A9499E" w:rsidRPr="00035C3A" w:rsidRDefault="001D7449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0C3C">
              <w:rPr>
                <w:rFonts w:ascii="Times New Roman" w:hAnsi="Times New Roman" w:cs="Times New Roman"/>
                <w:sz w:val="24"/>
                <w:szCs w:val="24"/>
              </w:rPr>
              <w:t>9 610,00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8CA8429" w14:textId="39E057CF" w:rsidR="00A9499E" w:rsidRPr="00035C3A" w:rsidRDefault="001D7449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0C3C">
              <w:rPr>
                <w:rFonts w:ascii="Times New Roman" w:hAnsi="Times New Roman" w:cs="Times New Roman"/>
                <w:sz w:val="24"/>
                <w:szCs w:val="24"/>
              </w:rPr>
              <w:t>9 610,00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3C3D00BF" w14:textId="02D975BF" w:rsidR="00A9499E" w:rsidRPr="00035C3A" w:rsidRDefault="001D7449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E0C3C" w:rsidRPr="00035C3A" w14:paraId="0F933266" w14:textId="77777777" w:rsidTr="00A9499E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</w:tcPr>
          <w:p w14:paraId="6842D57F" w14:textId="5835EF0E" w:rsidR="005E0C3C" w:rsidRPr="00035C3A" w:rsidRDefault="005E0C3C" w:rsidP="00A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Rekonštrukcia ČOV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670556FB" w14:textId="7B200268" w:rsidR="005E0C3C" w:rsidRDefault="005E0C3C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52E6BFF6" w14:textId="5A345529" w:rsidR="005E0C3C" w:rsidRDefault="005E0C3C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95F25F7" w14:textId="69EE575E" w:rsidR="005E0C3C" w:rsidRDefault="005E0C3C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5240809F" w14:textId="49E803F9" w:rsidR="005E0C3C" w:rsidRDefault="005E0C3C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</w:tr>
      <w:tr w:rsidR="00A9499E" w:rsidRPr="00035C3A" w14:paraId="6B97C743" w14:textId="77777777" w:rsidTr="005912A4">
        <w:trPr>
          <w:trHeight w:val="300"/>
        </w:trPr>
        <w:tc>
          <w:tcPr>
            <w:tcW w:w="3559" w:type="dxa"/>
            <w:shd w:val="clear" w:color="auto" w:fill="BFBFBF" w:themeFill="background1" w:themeFillShade="BF"/>
            <w:noWrap/>
            <w:vAlign w:val="bottom"/>
            <w:hideMark/>
          </w:tcPr>
          <w:p w14:paraId="74974809" w14:textId="77777777" w:rsidR="00A9499E" w:rsidRPr="00035C3A" w:rsidRDefault="00A9499E" w:rsidP="00A949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Program č. 6 spolu</w:t>
            </w:r>
          </w:p>
        </w:tc>
        <w:tc>
          <w:tcPr>
            <w:tcW w:w="1294" w:type="dxa"/>
            <w:shd w:val="clear" w:color="auto" w:fill="BFBFBF" w:themeFill="background1" w:themeFillShade="BF"/>
            <w:noWrap/>
            <w:vAlign w:val="bottom"/>
          </w:tcPr>
          <w:p w14:paraId="6AB36F30" w14:textId="1F7DE536" w:rsidR="00A9499E" w:rsidRPr="00035C3A" w:rsidRDefault="0017709F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219 943,00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</w:tcPr>
          <w:p w14:paraId="00BD7043" w14:textId="05103AFF" w:rsidR="00A9499E" w:rsidRPr="00035C3A" w:rsidRDefault="0017709F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235 299,64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7E887C6C" w14:textId="478318D2" w:rsidR="00A9499E" w:rsidRPr="00035C3A" w:rsidRDefault="0017709F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222 927,42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</w:tcPr>
          <w:p w14:paraId="551A4361" w14:textId="02A4107A" w:rsidR="00A9499E" w:rsidRPr="00035C3A" w:rsidRDefault="0017709F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94,74</w:t>
            </w:r>
          </w:p>
        </w:tc>
      </w:tr>
    </w:tbl>
    <w:p w14:paraId="38C44C2D" w14:textId="4B74774B" w:rsidR="005C36DC" w:rsidRPr="00035C3A" w:rsidRDefault="004D6889" w:rsidP="00A62A6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4E114DAA" w14:textId="77777777" w:rsidR="004D6889" w:rsidRPr="00035C3A" w:rsidRDefault="004D6889" w:rsidP="00A62A6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02E4402" w14:textId="77777777" w:rsidR="009700D0" w:rsidRDefault="009700D0" w:rsidP="00A62A6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B892913" w14:textId="77777777" w:rsidR="009700D0" w:rsidRDefault="009700D0" w:rsidP="00A62A6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AA443B3" w14:textId="77777777" w:rsidR="009700D0" w:rsidRDefault="009700D0" w:rsidP="00A62A6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DAB377B" w14:textId="47F9865C" w:rsidR="00A62A64" w:rsidRPr="00035C3A" w:rsidRDefault="00A62A64" w:rsidP="00A62A6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Podprogram 6. 1 Zvoz a odvoz odpadu</w:t>
      </w:r>
    </w:p>
    <w:p w14:paraId="1AB229C1" w14:textId="77777777" w:rsidR="00C3187A" w:rsidRPr="00035C3A" w:rsidRDefault="00C3187A" w:rsidP="0023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Cieľ: Zabezpečiť efektívny odvoz odpadov rešpektujúci potreby obyvateľov, zvýšiť stupeň ochrany životného prostredia formou separovaného zberu odpadu, zabezpečiť </w:t>
      </w:r>
      <w:r w:rsidR="00A53CFB" w:rsidRPr="00035C3A">
        <w:rPr>
          <w:rFonts w:ascii="Times New Roman" w:hAnsi="Times New Roman" w:cs="Times New Roman"/>
          <w:sz w:val="24"/>
          <w:szCs w:val="24"/>
        </w:rPr>
        <w:t>chod čistiarne odpadových vôd</w:t>
      </w:r>
      <w:r w:rsidRPr="00035C3A">
        <w:rPr>
          <w:rFonts w:ascii="Times New Roman" w:hAnsi="Times New Roman" w:cs="Times New Roman"/>
          <w:sz w:val="24"/>
          <w:szCs w:val="24"/>
        </w:rPr>
        <w:t>.</w:t>
      </w:r>
    </w:p>
    <w:p w14:paraId="3FF88976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327BA" w14:textId="43BDC3BE" w:rsidR="009C0384" w:rsidRDefault="00F956EC" w:rsidP="0023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80">
        <w:rPr>
          <w:rFonts w:ascii="Times New Roman" w:hAnsi="Times New Roman" w:cs="Times New Roman"/>
          <w:sz w:val="24"/>
          <w:szCs w:val="24"/>
        </w:rPr>
        <w:t>N</w:t>
      </w:r>
      <w:r w:rsidR="00234361" w:rsidRPr="00B90580">
        <w:rPr>
          <w:rFonts w:ascii="Times New Roman" w:hAnsi="Times New Roman" w:cs="Times New Roman"/>
          <w:sz w:val="24"/>
          <w:szCs w:val="24"/>
        </w:rPr>
        <w:t>aplneni</w:t>
      </w:r>
      <w:r w:rsidRPr="00B90580">
        <w:rPr>
          <w:rFonts w:ascii="Times New Roman" w:hAnsi="Times New Roman" w:cs="Times New Roman"/>
          <w:sz w:val="24"/>
          <w:szCs w:val="24"/>
        </w:rPr>
        <w:t>e</w:t>
      </w:r>
      <w:r w:rsidR="00C3187A" w:rsidRPr="00B90580">
        <w:rPr>
          <w:rFonts w:ascii="Times New Roman" w:hAnsi="Times New Roman" w:cs="Times New Roman"/>
          <w:sz w:val="24"/>
          <w:szCs w:val="24"/>
        </w:rPr>
        <w:t xml:space="preserve"> cieľa:</w:t>
      </w:r>
    </w:p>
    <w:p w14:paraId="620B175A" w14:textId="77777777" w:rsidR="00942FA7" w:rsidRPr="00035C3A" w:rsidRDefault="00942FA7" w:rsidP="00234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079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6682"/>
        <w:gridCol w:w="1126"/>
      </w:tblGrid>
      <w:tr w:rsidR="007F59E7" w14:paraId="5DFF276A" w14:textId="77777777" w:rsidTr="007F5EC3">
        <w:trPr>
          <w:tblHeader/>
        </w:trPr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F6F72" w14:textId="77777777" w:rsidR="007F59E7" w:rsidRDefault="007F59E7" w:rsidP="007F5E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Kód odpadu</w:t>
            </w:r>
          </w:p>
        </w:tc>
        <w:tc>
          <w:tcPr>
            <w:tcW w:w="6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732D5A" w14:textId="77777777" w:rsidR="007F59E7" w:rsidRDefault="007F59E7" w:rsidP="007F5E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Názov odpadu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9F8D5F" w14:textId="77777777" w:rsidR="007F59E7" w:rsidRDefault="007F59E7" w:rsidP="007F5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Množstvo v tonách</w:t>
            </w:r>
          </w:p>
        </w:tc>
      </w:tr>
      <w:tr w:rsidR="007F59E7" w14:paraId="5210E593" w14:textId="77777777" w:rsidTr="007F5EC3">
        <w:trPr>
          <w:cantSplit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97E64D" w14:textId="77777777" w:rsidR="007F59E7" w:rsidRDefault="007F59E7" w:rsidP="007F5EC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20 01 01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6AD4D0" w14:textId="77777777" w:rsidR="007F59E7" w:rsidRDefault="007F59E7" w:rsidP="007F5EC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papier a lepenka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31C48" w14:textId="77777777" w:rsidR="007F59E7" w:rsidRDefault="007F59E7" w:rsidP="007F5EC3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28,770</w:t>
            </w:r>
          </w:p>
        </w:tc>
      </w:tr>
      <w:tr w:rsidR="007F59E7" w14:paraId="4012E106" w14:textId="77777777" w:rsidTr="007F5EC3">
        <w:trPr>
          <w:cantSplit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44160F" w14:textId="77777777" w:rsidR="007F59E7" w:rsidRDefault="007F59E7" w:rsidP="007F5EC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20 01 02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0F3F99" w14:textId="77777777" w:rsidR="007F59E7" w:rsidRDefault="007F59E7" w:rsidP="007F5EC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sklo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7BE0E" w14:textId="77777777" w:rsidR="007F59E7" w:rsidRDefault="007F59E7" w:rsidP="007F5EC3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91,755</w:t>
            </w:r>
          </w:p>
        </w:tc>
      </w:tr>
      <w:tr w:rsidR="007F59E7" w14:paraId="1BAC847B" w14:textId="77777777" w:rsidTr="007F5EC3">
        <w:trPr>
          <w:cantSplit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4F7707" w14:textId="77777777" w:rsidR="007F59E7" w:rsidRDefault="007F59E7" w:rsidP="007F5EC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20 01 03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9604D6" w14:textId="77777777" w:rsidR="007F59E7" w:rsidRDefault="007F59E7" w:rsidP="007F5EC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955A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viacvrstvové kombinované materiály na báze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lepenky (kompozity na báze lepenky)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44F8D" w14:textId="77777777" w:rsidR="007F59E7" w:rsidRDefault="007F59E7" w:rsidP="007F5EC3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7,020</w:t>
            </w:r>
          </w:p>
        </w:tc>
      </w:tr>
      <w:tr w:rsidR="007F59E7" w14:paraId="1DA3EFF8" w14:textId="77777777" w:rsidTr="007F5EC3">
        <w:trPr>
          <w:cantSplit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631543" w14:textId="77777777" w:rsidR="007F59E7" w:rsidRDefault="007F59E7" w:rsidP="007F5EC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20 01 04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33761F" w14:textId="77777777" w:rsidR="007F59E7" w:rsidRDefault="007F59E7" w:rsidP="007F5EC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obaly z kovu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74160" w14:textId="77777777" w:rsidR="007F59E7" w:rsidRDefault="007F59E7" w:rsidP="007F5EC3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10,160</w:t>
            </w:r>
          </w:p>
        </w:tc>
      </w:tr>
      <w:tr w:rsidR="007F59E7" w14:paraId="2AAB8AB2" w14:textId="77777777" w:rsidTr="007F5EC3">
        <w:trPr>
          <w:cantSplit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39CCBE" w14:textId="77777777" w:rsidR="007F59E7" w:rsidRDefault="007F59E7" w:rsidP="007F5EC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20 01 08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707217" w14:textId="77777777" w:rsidR="007F59E7" w:rsidRDefault="007F59E7" w:rsidP="007F5EC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86650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biologicky rozložiteľný kuchynský a reštauračný odpad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58065" w14:textId="77777777" w:rsidR="007F59E7" w:rsidRDefault="007F59E7" w:rsidP="007F5EC3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0,622</w:t>
            </w:r>
          </w:p>
        </w:tc>
      </w:tr>
      <w:tr w:rsidR="007F59E7" w14:paraId="6F2EB28B" w14:textId="77777777" w:rsidTr="007F5EC3">
        <w:trPr>
          <w:cantSplit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F486A3" w14:textId="77777777" w:rsidR="007F59E7" w:rsidRDefault="007F59E7" w:rsidP="007F5EC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20 01 10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DDE8FD" w14:textId="77777777" w:rsidR="007F59E7" w:rsidRDefault="007F59E7" w:rsidP="007F5EC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šatstvo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02095" w14:textId="77777777" w:rsidR="007F59E7" w:rsidRDefault="007F59E7" w:rsidP="007F5EC3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7,230</w:t>
            </w:r>
          </w:p>
        </w:tc>
      </w:tr>
      <w:tr w:rsidR="007F59E7" w14:paraId="3B7834FC" w14:textId="77777777" w:rsidTr="007F5EC3">
        <w:trPr>
          <w:cantSplit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846419" w14:textId="77777777" w:rsidR="007F59E7" w:rsidRDefault="007F59E7" w:rsidP="007F5EC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20 01 21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00F89D" w14:textId="77777777" w:rsidR="007F59E7" w:rsidRDefault="007F59E7" w:rsidP="007F5EC3">
            <w:pPr>
              <w:spacing w:after="0" w:line="288" w:lineRule="auto"/>
              <w:jc w:val="both"/>
            </w:pPr>
            <w:r w:rsidRPr="00CF25D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žiarivky a iný odpad obsahujúci ortuť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E574F" w14:textId="77777777" w:rsidR="007F59E7" w:rsidRDefault="007F59E7" w:rsidP="007F5EC3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0,007</w:t>
            </w:r>
          </w:p>
        </w:tc>
      </w:tr>
      <w:tr w:rsidR="007F59E7" w14:paraId="6F11464B" w14:textId="77777777" w:rsidTr="007F5EC3">
        <w:trPr>
          <w:cantSplit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9585BC" w14:textId="77777777" w:rsidR="007F59E7" w:rsidRDefault="007F59E7" w:rsidP="007F5EC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20 01 23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383D23" w14:textId="77777777" w:rsidR="007F59E7" w:rsidRDefault="007F59E7" w:rsidP="007F5EC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vyradené zariadenia obsahujúce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chlórfluórované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uhľovodíky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E3843" w14:textId="77777777" w:rsidR="007F59E7" w:rsidRDefault="007F59E7" w:rsidP="007F5EC3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4,034</w:t>
            </w:r>
          </w:p>
        </w:tc>
      </w:tr>
      <w:tr w:rsidR="007F59E7" w14:paraId="1674EEF6" w14:textId="77777777" w:rsidTr="007F5EC3">
        <w:trPr>
          <w:cantSplit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C290ED" w14:textId="77777777" w:rsidR="007F59E7" w:rsidRDefault="007F59E7" w:rsidP="007F5EC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20 01 25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3E9A4E" w14:textId="77777777" w:rsidR="007F59E7" w:rsidRDefault="007F59E7" w:rsidP="007F5EC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jedlé oleje a tuky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283BD" w14:textId="77777777" w:rsidR="007F59E7" w:rsidRDefault="007F59E7" w:rsidP="007F5EC3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0,225</w:t>
            </w:r>
          </w:p>
        </w:tc>
      </w:tr>
      <w:tr w:rsidR="007F59E7" w14:paraId="2804AC6B" w14:textId="77777777" w:rsidTr="007F5EC3">
        <w:trPr>
          <w:cantSplit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000C3D" w14:textId="77777777" w:rsidR="007F59E7" w:rsidRDefault="007F59E7" w:rsidP="007F5EC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20 01 33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E254D4" w14:textId="77777777" w:rsidR="007F59E7" w:rsidRDefault="007F59E7" w:rsidP="007F5EC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batérie a akumulátory uvedené v 16 06 01, 16 06 02, alebo 16 06 03 a netriedené batérie a akumulátory obsahujúce tieto batérie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D2C99" w14:textId="77777777" w:rsidR="007F59E7" w:rsidRDefault="007F59E7" w:rsidP="007F5EC3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0,520</w:t>
            </w:r>
          </w:p>
        </w:tc>
      </w:tr>
      <w:tr w:rsidR="007F59E7" w14:paraId="077607AB" w14:textId="77777777" w:rsidTr="007F5EC3">
        <w:trPr>
          <w:cantSplit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575F9C" w14:textId="77777777" w:rsidR="007F59E7" w:rsidRDefault="007F59E7" w:rsidP="007F5EC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20 01 35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FBBC3C" w14:textId="77777777" w:rsidR="007F59E7" w:rsidRDefault="007F59E7" w:rsidP="007F5EC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vyradené elektrické a elektronické zariadenia iné ako uvedené v 20 01 21 a 20 01 23, obsahujúce nebezpečné časti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sk-SK"/>
              </w:rPr>
              <w:t>*)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13E77" w14:textId="77777777" w:rsidR="007F59E7" w:rsidRDefault="007F59E7" w:rsidP="007F5EC3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5,431</w:t>
            </w:r>
          </w:p>
        </w:tc>
      </w:tr>
      <w:tr w:rsidR="007F59E7" w14:paraId="71B20EC7" w14:textId="77777777" w:rsidTr="007F5EC3">
        <w:trPr>
          <w:cantSplit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10D395" w14:textId="77777777" w:rsidR="007F59E7" w:rsidRDefault="007F59E7" w:rsidP="007F5EC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20 01 36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91D843" w14:textId="77777777" w:rsidR="007F59E7" w:rsidRDefault="007F59E7" w:rsidP="007F5EC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vyradené elektrické a elektronické zariadenia iné ako uvedené v 20 01 21, 20 01 23 a 20 01 35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27A14" w14:textId="77777777" w:rsidR="007F59E7" w:rsidRDefault="007F59E7" w:rsidP="007F5EC3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54,672</w:t>
            </w:r>
          </w:p>
        </w:tc>
      </w:tr>
      <w:tr w:rsidR="007F59E7" w14:paraId="51835B43" w14:textId="77777777" w:rsidTr="007F5EC3">
        <w:trPr>
          <w:cantSplit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EDED5D" w14:textId="77777777" w:rsidR="007F59E7" w:rsidRDefault="007F59E7" w:rsidP="007F5EC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20 01 38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B7F968" w14:textId="77777777" w:rsidR="007F59E7" w:rsidRDefault="007F59E7" w:rsidP="007F5EC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D435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drevo iné ako uvedené v 20 01 37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7BE7C" w14:textId="77777777" w:rsidR="007F59E7" w:rsidRDefault="007F59E7" w:rsidP="007F5EC3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4,240</w:t>
            </w:r>
          </w:p>
        </w:tc>
      </w:tr>
      <w:tr w:rsidR="007F59E7" w14:paraId="0ECD3B02" w14:textId="77777777" w:rsidTr="007F5EC3">
        <w:trPr>
          <w:cantSplit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50F1DE" w14:textId="77777777" w:rsidR="007F59E7" w:rsidRDefault="007F59E7" w:rsidP="007F5EC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20 01 39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5BAF9C" w14:textId="77777777" w:rsidR="007F59E7" w:rsidRDefault="007F59E7" w:rsidP="007F5EC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plasty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CC4F8" w14:textId="77777777" w:rsidR="007F59E7" w:rsidRDefault="007F59E7" w:rsidP="007F5EC3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51,020</w:t>
            </w:r>
          </w:p>
        </w:tc>
      </w:tr>
      <w:tr w:rsidR="007F59E7" w14:paraId="34885FB1" w14:textId="77777777" w:rsidTr="007F5EC3">
        <w:trPr>
          <w:cantSplit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5D7831" w14:textId="77777777" w:rsidR="007F59E7" w:rsidRDefault="007F59E7" w:rsidP="007F5EC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20 01 40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D8E00C" w14:textId="77777777" w:rsidR="007F59E7" w:rsidRDefault="007F59E7" w:rsidP="007F5EC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kovy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7E3BB" w14:textId="77777777" w:rsidR="007F59E7" w:rsidRDefault="007F59E7" w:rsidP="007F5EC3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132,633</w:t>
            </w:r>
          </w:p>
        </w:tc>
      </w:tr>
      <w:tr w:rsidR="007F59E7" w14:paraId="3F10ED42" w14:textId="77777777" w:rsidTr="007F5EC3">
        <w:trPr>
          <w:cantSplit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CBCC36" w14:textId="77777777" w:rsidR="007F59E7" w:rsidRDefault="007F59E7" w:rsidP="007F5EC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20 02 01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661554" w14:textId="77777777" w:rsidR="007F59E7" w:rsidRDefault="007F59E7" w:rsidP="007F5EC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biologicky rozložiteľný odpad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CE599" w14:textId="77777777" w:rsidR="007F59E7" w:rsidRDefault="007F59E7" w:rsidP="007F5EC3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99,950</w:t>
            </w:r>
          </w:p>
        </w:tc>
      </w:tr>
      <w:tr w:rsidR="007F59E7" w14:paraId="790538E3" w14:textId="77777777" w:rsidTr="007F5EC3">
        <w:trPr>
          <w:cantSplit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6ACC2E" w14:textId="77777777" w:rsidR="007F59E7" w:rsidRDefault="007F59E7" w:rsidP="007F5EC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20 03 01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27B3F7" w14:textId="77777777" w:rsidR="007F59E7" w:rsidRPr="009F0A63" w:rsidRDefault="007F59E7" w:rsidP="007F5EC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zmesový komunálny odpad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FC780" w14:textId="77777777" w:rsidR="007F59E7" w:rsidRDefault="007F59E7" w:rsidP="007F5EC3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444,790</w:t>
            </w:r>
          </w:p>
        </w:tc>
      </w:tr>
      <w:tr w:rsidR="007F59E7" w14:paraId="1B12CA5D" w14:textId="77777777" w:rsidTr="007F5EC3">
        <w:trPr>
          <w:cantSplit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644FEE" w14:textId="77777777" w:rsidR="007F59E7" w:rsidRDefault="007F59E7" w:rsidP="007F5EC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20 03 07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5B33DB" w14:textId="77777777" w:rsidR="007F59E7" w:rsidRDefault="007F59E7" w:rsidP="007F5EC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objemný odpad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11C99" w14:textId="77777777" w:rsidR="007F59E7" w:rsidRDefault="007F59E7" w:rsidP="007F5EC3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109,280</w:t>
            </w:r>
          </w:p>
        </w:tc>
      </w:tr>
      <w:tr w:rsidR="007F59E7" w14:paraId="6DF077A8" w14:textId="77777777" w:rsidTr="007F5EC3">
        <w:trPr>
          <w:cantSplit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EA0EC7" w14:textId="77777777" w:rsidR="007F59E7" w:rsidRDefault="007F59E7" w:rsidP="007F5EC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20 03 08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45BC96" w14:textId="77777777" w:rsidR="007F59E7" w:rsidRDefault="007F59E7" w:rsidP="007F5EC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D435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drobný stavebný odpad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0AD98" w14:textId="77777777" w:rsidR="007F59E7" w:rsidRDefault="007F59E7" w:rsidP="007F5EC3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85,460</w:t>
            </w:r>
          </w:p>
        </w:tc>
      </w:tr>
      <w:tr w:rsidR="007F59E7" w14:paraId="40140F25" w14:textId="77777777" w:rsidTr="007F5EC3">
        <w:trPr>
          <w:cantSplit/>
        </w:trPr>
        <w:tc>
          <w:tcPr>
            <w:tcW w:w="7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2B6743" w14:textId="77777777" w:rsidR="007F59E7" w:rsidRDefault="007F59E7" w:rsidP="007F5EC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5394D" w14:textId="77777777" w:rsidR="007F59E7" w:rsidRDefault="007F59E7" w:rsidP="007F5EC3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1137,819</w:t>
            </w:r>
          </w:p>
        </w:tc>
      </w:tr>
    </w:tbl>
    <w:p w14:paraId="2B2686D5" w14:textId="77777777" w:rsidR="00B90580" w:rsidRPr="00B90580" w:rsidRDefault="00B90580" w:rsidP="00B90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Vývoj množstva odvezeného zmesového komunálneho odpadu v rokoch 2015 – 2022: </w:t>
      </w:r>
    </w:p>
    <w:p w14:paraId="000F527A" w14:textId="36F6F9CF" w:rsidR="00B90580" w:rsidRPr="00035C3A" w:rsidRDefault="00B90580" w:rsidP="00B90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5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2015:</w:t>
      </w:r>
      <w:r w:rsidRPr="00B90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651,90 t; </w:t>
      </w:r>
      <w:r w:rsidRPr="00B905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2016:</w:t>
      </w:r>
      <w:r w:rsidRPr="00B90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689,18 t; </w:t>
      </w:r>
      <w:r w:rsidRPr="00B905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2017:</w:t>
      </w:r>
      <w:r w:rsidRPr="00B90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740,48 t; </w:t>
      </w:r>
      <w:r w:rsidRPr="00B905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2018: </w:t>
      </w:r>
      <w:r w:rsidRPr="00B90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725,80 t; </w:t>
      </w:r>
      <w:r w:rsidRPr="00B905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2019: </w:t>
      </w:r>
      <w:r w:rsidRPr="00B90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754,68 t </w:t>
      </w:r>
      <w:r w:rsidRPr="00B905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2020:</w:t>
      </w:r>
      <w:r w:rsidRPr="00B90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754,68 t; </w:t>
      </w:r>
      <w:r w:rsidRPr="00B905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2021:</w:t>
      </w:r>
      <w:r w:rsidRPr="00B90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463,88 t, </w:t>
      </w:r>
      <w:r w:rsidRPr="00B905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2022:</w:t>
      </w:r>
      <w:r w:rsidRPr="00B90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444,79 t.</w:t>
      </w:r>
    </w:p>
    <w:p w14:paraId="0CC7FDF7" w14:textId="77777777" w:rsidR="00604503" w:rsidRPr="00035C3A" w:rsidRDefault="00604503" w:rsidP="0023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695B7" w14:textId="3D63F865" w:rsidR="00C3187A" w:rsidRDefault="00C3187A" w:rsidP="009B4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C3A">
        <w:rPr>
          <w:rFonts w:ascii="Times New Roman" w:hAnsi="Times New Roman" w:cs="Times New Roman"/>
          <w:b/>
          <w:sz w:val="24"/>
          <w:szCs w:val="24"/>
        </w:rPr>
        <w:t xml:space="preserve">Časť bežných výdavkov na plnenie podprogramu 6. 1 je zahrnutá v programe č. 12 Podporná činnosť – príspevok </w:t>
      </w:r>
      <w:proofErr w:type="spellStart"/>
      <w:r w:rsidRPr="00035C3A">
        <w:rPr>
          <w:rFonts w:ascii="Times New Roman" w:hAnsi="Times New Roman" w:cs="Times New Roman"/>
          <w:b/>
          <w:sz w:val="24"/>
          <w:szCs w:val="24"/>
        </w:rPr>
        <w:t>PrO</w:t>
      </w:r>
      <w:proofErr w:type="spellEnd"/>
      <w:r w:rsidRPr="00035C3A">
        <w:rPr>
          <w:rFonts w:ascii="Times New Roman" w:hAnsi="Times New Roman" w:cs="Times New Roman"/>
          <w:b/>
          <w:sz w:val="24"/>
          <w:szCs w:val="24"/>
        </w:rPr>
        <w:t xml:space="preserve"> na TKO</w:t>
      </w:r>
      <w:r w:rsidR="004750C6" w:rsidRPr="00035C3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9B4B7E" w:rsidRPr="00035C3A">
        <w:rPr>
          <w:rFonts w:ascii="Times New Roman" w:hAnsi="Times New Roman" w:cs="Times New Roman"/>
          <w:b/>
          <w:sz w:val="24"/>
          <w:szCs w:val="24"/>
        </w:rPr>
        <w:t>PrO</w:t>
      </w:r>
      <w:proofErr w:type="spellEnd"/>
      <w:r w:rsidR="009B4B7E" w:rsidRPr="00035C3A">
        <w:rPr>
          <w:rFonts w:ascii="Times New Roman" w:hAnsi="Times New Roman" w:cs="Times New Roman"/>
          <w:b/>
          <w:sz w:val="24"/>
          <w:szCs w:val="24"/>
        </w:rPr>
        <w:t xml:space="preserve"> vynaložila na odvoz</w:t>
      </w:r>
      <w:r w:rsidR="004750C6" w:rsidRPr="00035C3A">
        <w:rPr>
          <w:rFonts w:ascii="Times New Roman" w:hAnsi="Times New Roman" w:cs="Times New Roman"/>
          <w:b/>
          <w:sz w:val="24"/>
          <w:szCs w:val="24"/>
        </w:rPr>
        <w:t xml:space="preserve"> TKO</w:t>
      </w:r>
      <w:r w:rsidR="0052049C" w:rsidRPr="00035C3A">
        <w:rPr>
          <w:rFonts w:ascii="Times New Roman" w:hAnsi="Times New Roman" w:cs="Times New Roman"/>
          <w:b/>
          <w:sz w:val="24"/>
          <w:szCs w:val="24"/>
        </w:rPr>
        <w:t xml:space="preserve"> finančné </w:t>
      </w:r>
      <w:r w:rsidR="009B4B7E" w:rsidRPr="00035C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prostriedky vo </w:t>
      </w:r>
      <w:r w:rsidR="009B4B7E" w:rsidRPr="00DC09AD">
        <w:rPr>
          <w:rFonts w:ascii="Times New Roman" w:hAnsi="Times New Roman" w:cs="Times New Roman"/>
          <w:b/>
          <w:sz w:val="24"/>
          <w:szCs w:val="24"/>
        </w:rPr>
        <w:t>výške</w:t>
      </w:r>
      <w:r w:rsidR="004750C6" w:rsidRPr="00DC0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433" w:rsidRPr="00DC09AD">
        <w:rPr>
          <w:rFonts w:ascii="Times New Roman" w:hAnsi="Times New Roman" w:cs="Times New Roman"/>
          <w:b/>
          <w:sz w:val="24"/>
          <w:szCs w:val="24"/>
        </w:rPr>
        <w:t>1</w:t>
      </w:r>
      <w:r w:rsidR="005341F4">
        <w:rPr>
          <w:rFonts w:ascii="Times New Roman" w:hAnsi="Times New Roman" w:cs="Times New Roman"/>
          <w:b/>
          <w:sz w:val="24"/>
          <w:szCs w:val="24"/>
        </w:rPr>
        <w:t>38</w:t>
      </w:r>
      <w:r w:rsidR="00DC09AD" w:rsidRPr="00DC09AD">
        <w:rPr>
          <w:rFonts w:ascii="Times New Roman" w:hAnsi="Times New Roman" w:cs="Times New Roman"/>
          <w:b/>
          <w:sz w:val="24"/>
          <w:szCs w:val="24"/>
        </w:rPr>
        <w:t> </w:t>
      </w:r>
      <w:r w:rsidR="005341F4">
        <w:rPr>
          <w:rFonts w:ascii="Times New Roman" w:hAnsi="Times New Roman" w:cs="Times New Roman"/>
          <w:b/>
          <w:sz w:val="24"/>
          <w:szCs w:val="24"/>
        </w:rPr>
        <w:t>553</w:t>
      </w:r>
      <w:r w:rsidR="00DC09AD" w:rsidRPr="00DC09AD">
        <w:rPr>
          <w:rFonts w:ascii="Times New Roman" w:hAnsi="Times New Roman" w:cs="Times New Roman"/>
          <w:b/>
          <w:sz w:val="24"/>
          <w:szCs w:val="24"/>
        </w:rPr>
        <w:t>,</w:t>
      </w:r>
      <w:r w:rsidR="005341F4">
        <w:rPr>
          <w:rFonts w:ascii="Times New Roman" w:hAnsi="Times New Roman" w:cs="Times New Roman"/>
          <w:b/>
          <w:sz w:val="24"/>
          <w:szCs w:val="24"/>
        </w:rPr>
        <w:t>51</w:t>
      </w:r>
      <w:r w:rsidR="00DF46DF" w:rsidRPr="00DC09AD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="005341F4">
        <w:rPr>
          <w:rFonts w:ascii="Times New Roman" w:hAnsi="Times New Roman" w:cs="Times New Roman"/>
          <w:b/>
          <w:sz w:val="24"/>
          <w:szCs w:val="24"/>
        </w:rPr>
        <w:t>. Zaslaných bolo 154 517,00 €. Rozdiel v sume 15 963,49 € bol pripísaný na účet obce Lendak – 18. 01. 2023.</w:t>
      </w:r>
      <w:r w:rsidR="00DF46DF" w:rsidRPr="00DC09AD">
        <w:rPr>
          <w:rFonts w:ascii="Times New Roman" w:hAnsi="Times New Roman" w:cs="Times New Roman"/>
          <w:b/>
          <w:sz w:val="24"/>
          <w:szCs w:val="24"/>
        </w:rPr>
        <w:t>)</w:t>
      </w:r>
    </w:p>
    <w:p w14:paraId="4D8A7508" w14:textId="2E011C3E" w:rsidR="00496CE3" w:rsidRDefault="00496CE3" w:rsidP="009B4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B88EF1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Program č. 7 Pozemné komunikácie</w:t>
      </w:r>
    </w:p>
    <w:tbl>
      <w:tblPr>
        <w:tblW w:w="90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417"/>
        <w:gridCol w:w="1418"/>
        <w:gridCol w:w="1417"/>
        <w:gridCol w:w="1501"/>
      </w:tblGrid>
      <w:tr w:rsidR="005C181C" w:rsidRPr="00035C3A" w14:paraId="534C8DD8" w14:textId="77777777" w:rsidTr="00B51AC8">
        <w:trPr>
          <w:trHeight w:val="300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3497917" w14:textId="77777777" w:rsidR="005C181C" w:rsidRPr="00035C3A" w:rsidRDefault="005C181C" w:rsidP="00B51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Názov položky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24B73B94" w14:textId="77777777" w:rsidR="005C181C" w:rsidRPr="00035C3A" w:rsidRDefault="005C181C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14:paraId="2475568A" w14:textId="77777777" w:rsidR="005C181C" w:rsidRPr="00035C3A" w:rsidRDefault="005C181C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Rozpočet po zmenách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4485A155" w14:textId="6311FDB2" w:rsidR="005C181C" w:rsidRPr="00035C3A" w:rsidRDefault="005C181C" w:rsidP="001D7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</w:t>
            </w:r>
            <w:r w:rsidR="00EF5740"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D74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14:paraId="558B125E" w14:textId="77777777" w:rsidR="005C181C" w:rsidRPr="00035C3A" w:rsidRDefault="005C181C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Plnenie v % k rozpočtu po zmenách</w:t>
            </w:r>
          </w:p>
        </w:tc>
      </w:tr>
      <w:tr w:rsidR="00BF0778" w:rsidRPr="00035C3A" w14:paraId="708630E8" w14:textId="77777777" w:rsidTr="00EF5740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</w:tcPr>
          <w:p w14:paraId="56646429" w14:textId="6A1A21D4" w:rsidR="00BF0778" w:rsidRPr="00035C3A" w:rsidRDefault="001D7449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Oprava chodníkov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4635175" w14:textId="5A901A7F" w:rsidR="00BF0778" w:rsidRPr="00035C3A" w:rsidRDefault="001D7449" w:rsidP="00FD07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5138EA2B" w14:textId="0FA73E70" w:rsidR="00BF0778" w:rsidRPr="00035C3A" w:rsidRDefault="001D7449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0580">
              <w:rPr>
                <w:rFonts w:ascii="Times New Roman" w:hAnsi="Times New Roman" w:cs="Times New Roman"/>
                <w:sz w:val="24"/>
                <w:szCs w:val="24"/>
              </w:rPr>
              <w:t>5 544,18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F7C4658" w14:textId="531349FC" w:rsidR="00BF0778" w:rsidRPr="00035C3A" w:rsidRDefault="00B90580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55 544,18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2DA365D4" w14:textId="6CA82F37" w:rsidR="00BF0778" w:rsidRPr="00035C3A" w:rsidRDefault="00B90580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74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D7449" w:rsidRPr="00035C3A" w14:paraId="56546AE2" w14:textId="77777777" w:rsidTr="001D7449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</w:tcPr>
          <w:p w14:paraId="3AEA6E50" w14:textId="7AAD046F" w:rsidR="001D7449" w:rsidRPr="00035C3A" w:rsidRDefault="001D7449" w:rsidP="001D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Údržba MK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E96BA8B" w14:textId="581F5DEE" w:rsidR="001D7449" w:rsidRPr="00035C3A" w:rsidRDefault="00B90580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</w:t>
            </w:r>
            <w:r w:rsidR="00323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077F4B47" w14:textId="103113E2" w:rsidR="001D7449" w:rsidRPr="00035C3A" w:rsidRDefault="00B90580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59 980</w:t>
            </w:r>
            <w:r w:rsidR="001D74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977A208" w14:textId="6C56CCA0" w:rsidR="001D7449" w:rsidRPr="00035C3A" w:rsidRDefault="00B90580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59 980</w:t>
            </w:r>
            <w:r w:rsidR="001D74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3D8FF26F" w14:textId="3E2B0397" w:rsidR="001D7449" w:rsidRPr="00035C3A" w:rsidRDefault="001D7449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D7449" w:rsidRPr="00035C3A" w14:paraId="4F4CAEFA" w14:textId="77777777" w:rsidTr="001D7449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</w:tcPr>
          <w:p w14:paraId="5BDC128F" w14:textId="4FCE11C0" w:rsidR="001D7449" w:rsidRPr="00035C3A" w:rsidRDefault="001D7449" w:rsidP="001D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Zastavovacie štúdie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4C0E62C" w14:textId="0E3030F9" w:rsidR="001D7449" w:rsidRPr="00035C3A" w:rsidRDefault="00323805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</w:t>
            </w:r>
            <w:r w:rsidR="001D74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174AE0E1" w14:textId="3D424BE0" w:rsidR="001D7449" w:rsidRPr="00035C3A" w:rsidRDefault="001D7449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580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EA1E8BD" w14:textId="18976D93" w:rsidR="001D7449" w:rsidRPr="00035C3A" w:rsidRDefault="00B90580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74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146A5BB3" w14:textId="3304336D" w:rsidR="001D7449" w:rsidRPr="00035C3A" w:rsidRDefault="00B90580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D7449" w:rsidRPr="00035C3A" w14:paraId="135AA65D" w14:textId="77777777" w:rsidTr="001D7449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</w:tcPr>
          <w:p w14:paraId="4BE19B90" w14:textId="6F61A8E2" w:rsidR="001D7449" w:rsidRPr="00035C3A" w:rsidRDefault="001D7449" w:rsidP="001D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90580">
              <w:rPr>
                <w:rFonts w:ascii="Times New Roman" w:hAnsi="Times New Roman" w:cs="Times New Roman"/>
                <w:sz w:val="24"/>
                <w:szCs w:val="24"/>
              </w:rPr>
              <w:t>rojektové dokumentácie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919CEFC" w14:textId="627CC38A" w:rsidR="001D7449" w:rsidRPr="00035C3A" w:rsidRDefault="001D7449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5E26740F" w14:textId="4D275E7B" w:rsidR="001D7449" w:rsidRPr="00035C3A" w:rsidRDefault="001D7449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43F4D7A" w14:textId="39437C2C" w:rsidR="001D7449" w:rsidRPr="00035C3A" w:rsidRDefault="00B90580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4 13</w:t>
            </w:r>
            <w:r w:rsidR="00AF12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74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0B8BF5A0" w14:textId="63EC54DC" w:rsidR="001D7449" w:rsidRPr="00035C3A" w:rsidRDefault="00B90580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82,78</w:t>
            </w:r>
          </w:p>
        </w:tc>
      </w:tr>
      <w:tr w:rsidR="001D7449" w:rsidRPr="00035C3A" w14:paraId="48A2A44B" w14:textId="77777777" w:rsidTr="001D7449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</w:tcPr>
          <w:p w14:paraId="17ACE9D9" w14:textId="020D781C" w:rsidR="001D7449" w:rsidRPr="00035C3A" w:rsidRDefault="00B90580" w:rsidP="001D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D7449">
              <w:rPr>
                <w:rFonts w:ascii="Times New Roman" w:hAnsi="Times New Roman" w:cs="Times New Roman"/>
                <w:sz w:val="24"/>
                <w:szCs w:val="24"/>
              </w:rPr>
              <w:t>yklochodník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Lendak-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Šarpanec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F93D5D0" w14:textId="477DD89F" w:rsidR="001D7449" w:rsidRPr="00035C3A" w:rsidRDefault="00B90580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20 138,00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457E7E4E" w14:textId="235F131C" w:rsidR="001D7449" w:rsidRPr="00035C3A" w:rsidRDefault="00B90580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24 615,79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0C045D6" w14:textId="5E73C5A5" w:rsidR="001D7449" w:rsidRPr="00035C3A" w:rsidRDefault="001D7449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0B43F1DF" w14:textId="26399AFC" w:rsidR="001D7449" w:rsidRPr="00035C3A" w:rsidRDefault="00942FA7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D7449" w:rsidRPr="00035C3A" w14:paraId="12933F1B" w14:textId="77777777" w:rsidTr="001D7449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</w:tcPr>
          <w:p w14:paraId="1FD2F90B" w14:textId="5DE8AA57" w:rsidR="001D7449" w:rsidRPr="00035C3A" w:rsidRDefault="001D7449" w:rsidP="001D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 xml:space="preserve">Premostenie Mlynská - </w:t>
            </w:r>
            <w:proofErr w:type="spellStart"/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Lemeje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A8E971" w14:textId="6D04F759" w:rsidR="001D7449" w:rsidRPr="00035C3A" w:rsidRDefault="001D7449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05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1A109B13" w14:textId="720792FE" w:rsidR="001D7449" w:rsidRPr="00035C3A" w:rsidRDefault="001D7449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5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3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905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A19E7AC" w14:textId="6CDC9572" w:rsidR="001D7449" w:rsidRPr="00035C3A" w:rsidRDefault="00B90580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35 941,88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1ED954B4" w14:textId="57B2958E" w:rsidR="001D7449" w:rsidRPr="00035C3A" w:rsidRDefault="00B90580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D74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74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7449" w:rsidRPr="00035C3A" w14:paraId="38A3CB46" w14:textId="77777777" w:rsidTr="001D7449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</w:tcPr>
          <w:p w14:paraId="35E8ADC0" w14:textId="11806858" w:rsidR="001D7449" w:rsidRPr="00035C3A" w:rsidRDefault="001D7449" w:rsidP="001D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Majetkoprávne</w:t>
            </w:r>
            <w:proofErr w:type="spellEnd"/>
            <w:r w:rsidRPr="00035C3A">
              <w:rPr>
                <w:rFonts w:ascii="Times New Roman" w:hAnsi="Times New Roman" w:cs="Times New Roman"/>
                <w:sz w:val="24"/>
                <w:szCs w:val="24"/>
              </w:rPr>
              <w:t xml:space="preserve"> vysporiadanie MK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A5E6868" w14:textId="6ADFFB27" w:rsidR="001D7449" w:rsidRPr="00035C3A" w:rsidRDefault="00323805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</w:t>
            </w:r>
            <w:r w:rsidR="00B90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74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52D82676" w14:textId="547D3FFD" w:rsidR="001D7449" w:rsidRPr="00035C3A" w:rsidRDefault="00B90580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74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44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9485E0D" w14:textId="6BD22775" w:rsidR="001D7449" w:rsidRPr="00035C3A" w:rsidRDefault="00B90580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2 540</w:t>
            </w:r>
            <w:r w:rsidR="001D74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784CE2C0" w14:textId="76745DA8" w:rsidR="001D7449" w:rsidRPr="00035C3A" w:rsidRDefault="00B90580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61,95</w:t>
            </w:r>
          </w:p>
        </w:tc>
      </w:tr>
      <w:tr w:rsidR="001D7449" w:rsidRPr="00035C3A" w14:paraId="11FBD803" w14:textId="77777777" w:rsidTr="00EF5740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</w:tcPr>
          <w:p w14:paraId="42A39D41" w14:textId="5CA4E12A" w:rsidR="001D7449" w:rsidRPr="00035C3A" w:rsidRDefault="001D7449" w:rsidP="001D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Výstavba MK - asfaltovanie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9D48F85" w14:textId="3EC9D7A4" w:rsidR="001D7449" w:rsidRPr="00035C3A" w:rsidRDefault="001D7449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0A92B10B" w14:textId="0037DC96" w:rsidR="001D7449" w:rsidRPr="00035C3A" w:rsidRDefault="00323805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20 350,22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89EB0AA" w14:textId="607FB896" w:rsidR="001D7449" w:rsidRPr="00035C3A" w:rsidRDefault="00323805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20 350,22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3AEC300B" w14:textId="1A746116" w:rsidR="001D7449" w:rsidRPr="00035C3A" w:rsidRDefault="00323805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D74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D7449" w:rsidRPr="00035C3A" w14:paraId="68008B6F" w14:textId="77777777" w:rsidTr="00EF5740">
        <w:trPr>
          <w:trHeight w:val="300"/>
        </w:trPr>
        <w:tc>
          <w:tcPr>
            <w:tcW w:w="3276" w:type="dxa"/>
            <w:shd w:val="clear" w:color="auto" w:fill="BFBFBF" w:themeFill="background1" w:themeFillShade="BF"/>
            <w:noWrap/>
            <w:vAlign w:val="bottom"/>
            <w:hideMark/>
          </w:tcPr>
          <w:p w14:paraId="3AEDD88A" w14:textId="77777777" w:rsidR="001D7449" w:rsidRPr="00035C3A" w:rsidRDefault="001D7449" w:rsidP="001D74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Program č. 7 spolu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5198EF69" w14:textId="51FD3225" w:rsidR="001D7449" w:rsidRPr="00035C3A" w:rsidRDefault="00AF1245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208 167,00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</w:tcPr>
          <w:p w14:paraId="732581B5" w14:textId="236C9416" w:rsidR="001D7449" w:rsidRPr="00035C3A" w:rsidRDefault="00AF1245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362 190,19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00EDF28C" w14:textId="27D83A18" w:rsidR="001D7449" w:rsidRPr="00035C3A" w:rsidRDefault="00AF1245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178 495,28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</w:tcPr>
          <w:p w14:paraId="437E86A7" w14:textId="37F6B6DC" w:rsidR="001D7449" w:rsidRPr="00035C3A" w:rsidRDefault="00AF1245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49,28</w:t>
            </w:r>
          </w:p>
        </w:tc>
      </w:tr>
    </w:tbl>
    <w:p w14:paraId="1CE941A4" w14:textId="77777777" w:rsidR="003609EC" w:rsidRPr="00035C3A" w:rsidRDefault="003609EC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B88052C" w14:textId="50D72F74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7. 1 Správa a údržba pozemných komunikácií</w:t>
      </w:r>
    </w:p>
    <w:p w14:paraId="38E9C58A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Zabezpečiť opravu a údržbu miestnych komunikácií.</w:t>
      </w:r>
    </w:p>
    <w:p w14:paraId="7B4C1991" w14:textId="46BC95F5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Naplnenie cieľa: </w:t>
      </w:r>
      <w:r w:rsidR="00621041">
        <w:rPr>
          <w:rFonts w:ascii="Times New Roman" w:hAnsi="Times New Roman" w:cs="Times New Roman"/>
          <w:sz w:val="24"/>
          <w:szCs w:val="24"/>
        </w:rPr>
        <w:t>Plocha udržiav</w:t>
      </w:r>
      <w:r w:rsidR="00D515B4">
        <w:rPr>
          <w:rFonts w:ascii="Times New Roman" w:hAnsi="Times New Roman" w:cs="Times New Roman"/>
          <w:sz w:val="24"/>
          <w:szCs w:val="24"/>
        </w:rPr>
        <w:t xml:space="preserve">aných miestnych komunikácii </w:t>
      </w:r>
      <w:r w:rsidR="00707AE1" w:rsidRPr="00035C3A">
        <w:rPr>
          <w:rFonts w:ascii="Times New Roman" w:hAnsi="Times New Roman" w:cs="Times New Roman"/>
          <w:sz w:val="24"/>
          <w:szCs w:val="24"/>
        </w:rPr>
        <w:t xml:space="preserve"> v</w:t>
      </w:r>
      <w:r w:rsidR="00D515B4">
        <w:rPr>
          <w:rFonts w:ascii="Times New Roman" w:hAnsi="Times New Roman" w:cs="Times New Roman"/>
          <w:sz w:val="24"/>
          <w:szCs w:val="24"/>
        </w:rPr>
        <w:t> obci 146 790 m</w:t>
      </w:r>
      <w:r w:rsidR="00D515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515B4">
        <w:rPr>
          <w:rFonts w:ascii="Times New Roman" w:hAnsi="Times New Roman" w:cs="Times New Roman"/>
          <w:sz w:val="24"/>
          <w:szCs w:val="24"/>
        </w:rPr>
        <w:t>, chodníkov 7 200 m</w:t>
      </w:r>
      <w:r w:rsidR="00D515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515B4">
        <w:rPr>
          <w:rFonts w:ascii="Times New Roman" w:hAnsi="Times New Roman" w:cs="Times New Roman"/>
          <w:sz w:val="24"/>
          <w:szCs w:val="24"/>
        </w:rPr>
        <w:t>.</w:t>
      </w:r>
      <w:r w:rsidRPr="00035C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E4CA7" w14:textId="73AF3B48" w:rsidR="00C3187A" w:rsidRPr="00035C3A" w:rsidRDefault="00C3187A" w:rsidP="00604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C3A">
        <w:rPr>
          <w:rFonts w:ascii="Times New Roman" w:hAnsi="Times New Roman" w:cs="Times New Roman"/>
          <w:b/>
          <w:sz w:val="24"/>
          <w:szCs w:val="24"/>
        </w:rPr>
        <w:t xml:space="preserve">Bežné výdavky na plnenie podprogramu 7. 1 je zahrnutá v programe č. 12 Podporná činnosť – príspevok </w:t>
      </w:r>
      <w:proofErr w:type="spellStart"/>
      <w:r w:rsidRPr="00035C3A">
        <w:rPr>
          <w:rFonts w:ascii="Times New Roman" w:hAnsi="Times New Roman" w:cs="Times New Roman"/>
          <w:b/>
          <w:sz w:val="24"/>
          <w:szCs w:val="24"/>
        </w:rPr>
        <w:t>PrO</w:t>
      </w:r>
      <w:proofErr w:type="spellEnd"/>
      <w:r w:rsidRPr="00035C3A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4750C6" w:rsidRPr="00035C3A">
        <w:rPr>
          <w:rFonts w:ascii="Times New Roman" w:hAnsi="Times New Roman" w:cs="Times New Roman"/>
          <w:b/>
          <w:sz w:val="24"/>
          <w:szCs w:val="24"/>
        </w:rPr>
        <w:t>činnosť</w:t>
      </w:r>
      <w:r w:rsidR="00B00305" w:rsidRPr="00035C3A">
        <w:rPr>
          <w:rFonts w:ascii="Times New Roman" w:hAnsi="Times New Roman" w:cs="Times New Roman"/>
          <w:b/>
          <w:sz w:val="24"/>
          <w:szCs w:val="24"/>
        </w:rPr>
        <w:t>.</w:t>
      </w:r>
    </w:p>
    <w:p w14:paraId="24822D72" w14:textId="77777777" w:rsidR="006438E6" w:rsidRPr="00035C3A" w:rsidRDefault="006438E6" w:rsidP="00604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CF81D5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7. 2 Správa a údržba verejných priestranstiev</w:t>
      </w:r>
    </w:p>
    <w:p w14:paraId="13160120" w14:textId="77777777" w:rsidR="00825DF6" w:rsidRPr="00035C3A" w:rsidRDefault="00C3187A" w:rsidP="0082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Zabezpečiť pravidelnú údržbu a čistenie verejných priestranstiev a komunikácií.</w:t>
      </w:r>
    </w:p>
    <w:p w14:paraId="55D07889" w14:textId="4D2EAFAB" w:rsidR="00C3187A" w:rsidRDefault="00C3187A" w:rsidP="0082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Naplnenie cieľa: </w:t>
      </w:r>
      <w:r w:rsidR="00EE2369" w:rsidRPr="00035C3A">
        <w:rPr>
          <w:rFonts w:ascii="Times New Roman" w:hAnsi="Times New Roman" w:cs="Times New Roman"/>
          <w:sz w:val="24"/>
          <w:szCs w:val="24"/>
        </w:rPr>
        <w:t xml:space="preserve">Cieľ bol naplnený čiastočne. </w:t>
      </w:r>
      <w:r w:rsidR="00E67FA9" w:rsidRPr="00035C3A">
        <w:rPr>
          <w:rFonts w:ascii="Times New Roman" w:hAnsi="Times New Roman" w:cs="Times New Roman"/>
          <w:sz w:val="24"/>
          <w:szCs w:val="24"/>
        </w:rPr>
        <w:t>Ručné č</w:t>
      </w:r>
      <w:r w:rsidRPr="00035C3A">
        <w:rPr>
          <w:rFonts w:ascii="Times New Roman" w:hAnsi="Times New Roman" w:cs="Times New Roman"/>
          <w:sz w:val="24"/>
          <w:szCs w:val="24"/>
        </w:rPr>
        <w:t xml:space="preserve">istenie verejných priestranstiev (zber odpadkov, zametanie) </w:t>
      </w:r>
      <w:r w:rsidR="00E67FA9" w:rsidRPr="00035C3A">
        <w:rPr>
          <w:rFonts w:ascii="Times New Roman" w:hAnsi="Times New Roman" w:cs="Times New Roman"/>
          <w:sz w:val="24"/>
          <w:szCs w:val="24"/>
        </w:rPr>
        <w:t xml:space="preserve">bolo zabezpečované </w:t>
      </w:r>
      <w:r w:rsidRPr="00035C3A">
        <w:rPr>
          <w:rFonts w:ascii="Times New Roman" w:hAnsi="Times New Roman" w:cs="Times New Roman"/>
          <w:sz w:val="24"/>
          <w:szCs w:val="24"/>
        </w:rPr>
        <w:t xml:space="preserve">prostredníctvom </w:t>
      </w:r>
      <w:r w:rsidR="00E67FA9" w:rsidRPr="00035C3A">
        <w:rPr>
          <w:rFonts w:ascii="Times New Roman" w:hAnsi="Times New Roman" w:cs="Times New Roman"/>
          <w:sz w:val="24"/>
          <w:szCs w:val="24"/>
        </w:rPr>
        <w:t xml:space="preserve">občanov vykonávajúcich </w:t>
      </w:r>
      <w:r w:rsidRPr="00035C3A">
        <w:rPr>
          <w:rFonts w:ascii="Times New Roman" w:hAnsi="Times New Roman" w:cs="Times New Roman"/>
          <w:sz w:val="24"/>
          <w:szCs w:val="24"/>
        </w:rPr>
        <w:t>menš</w:t>
      </w:r>
      <w:r w:rsidR="00E67FA9" w:rsidRPr="00035C3A">
        <w:rPr>
          <w:rFonts w:ascii="Times New Roman" w:hAnsi="Times New Roman" w:cs="Times New Roman"/>
          <w:sz w:val="24"/>
          <w:szCs w:val="24"/>
        </w:rPr>
        <w:t>ie</w:t>
      </w:r>
      <w:r w:rsidRPr="00035C3A">
        <w:rPr>
          <w:rFonts w:ascii="Times New Roman" w:hAnsi="Times New Roman" w:cs="Times New Roman"/>
          <w:sz w:val="24"/>
          <w:szCs w:val="24"/>
        </w:rPr>
        <w:t xml:space="preserve"> obecn</w:t>
      </w:r>
      <w:r w:rsidR="00E67FA9" w:rsidRPr="00035C3A">
        <w:rPr>
          <w:rFonts w:ascii="Times New Roman" w:hAnsi="Times New Roman" w:cs="Times New Roman"/>
          <w:sz w:val="24"/>
          <w:szCs w:val="24"/>
        </w:rPr>
        <w:t>é</w:t>
      </w:r>
      <w:r w:rsidRPr="00035C3A">
        <w:rPr>
          <w:rFonts w:ascii="Times New Roman" w:hAnsi="Times New Roman" w:cs="Times New Roman"/>
          <w:sz w:val="24"/>
          <w:szCs w:val="24"/>
        </w:rPr>
        <w:t xml:space="preserve"> služb</w:t>
      </w:r>
      <w:r w:rsidR="00E67FA9" w:rsidRPr="00035C3A">
        <w:rPr>
          <w:rFonts w:ascii="Times New Roman" w:hAnsi="Times New Roman" w:cs="Times New Roman"/>
          <w:sz w:val="24"/>
          <w:szCs w:val="24"/>
        </w:rPr>
        <w:t>y</w:t>
      </w:r>
      <w:r w:rsidRPr="00035C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085627" w14:textId="77777777" w:rsidR="00C7049E" w:rsidRPr="00035C3A" w:rsidRDefault="00C7049E" w:rsidP="0082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A3FB7" w14:textId="5D7C571D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Program č. 8: Vzdelávanie</w:t>
      </w:r>
    </w:p>
    <w:tbl>
      <w:tblPr>
        <w:tblW w:w="90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417"/>
        <w:gridCol w:w="1418"/>
        <w:gridCol w:w="1417"/>
        <w:gridCol w:w="1501"/>
      </w:tblGrid>
      <w:tr w:rsidR="001D7A80" w:rsidRPr="001D7A80" w14:paraId="0AD07779" w14:textId="77777777" w:rsidTr="00B51AC8">
        <w:trPr>
          <w:trHeight w:val="300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5A71AB" w14:textId="1AC6006C" w:rsidR="00E67FA9" w:rsidRPr="001D7A80" w:rsidRDefault="00C3187A" w:rsidP="008D4296">
            <w:pPr>
              <w:pStyle w:val="Nadpis2"/>
              <w:rPr>
                <w:color w:val="auto"/>
                <w:sz w:val="24"/>
                <w:szCs w:val="24"/>
              </w:rPr>
            </w:pPr>
            <w:r w:rsidRPr="001D7A80">
              <w:rPr>
                <w:color w:val="auto"/>
                <w:sz w:val="24"/>
                <w:szCs w:val="24"/>
              </w:rPr>
              <w:t xml:space="preserve">Podprogram 8. 1 </w:t>
            </w:r>
            <w:r w:rsidR="00E67FA9" w:rsidRPr="001D7A80">
              <w:rPr>
                <w:color w:val="auto"/>
                <w:sz w:val="24"/>
                <w:szCs w:val="24"/>
              </w:rPr>
              <w:t>Spojená škola Podprogram 8. 2 Školský úrad Názov položky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0CC7858A" w14:textId="77777777" w:rsidR="00E67FA9" w:rsidRPr="001D7A80" w:rsidRDefault="00E67FA9" w:rsidP="008D4296">
            <w:pPr>
              <w:pStyle w:val="Nadpis2"/>
              <w:rPr>
                <w:color w:val="auto"/>
                <w:sz w:val="24"/>
                <w:szCs w:val="24"/>
              </w:rPr>
            </w:pPr>
            <w:r w:rsidRPr="001D7A80">
              <w:rPr>
                <w:color w:val="auto"/>
                <w:sz w:val="24"/>
                <w:szCs w:val="24"/>
              </w:rPr>
              <w:t>Schválený rozpočet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14:paraId="5D5ABF7F" w14:textId="77777777" w:rsidR="00206B79" w:rsidRPr="001D7A80" w:rsidRDefault="00E67FA9" w:rsidP="008D4296">
            <w:pPr>
              <w:pStyle w:val="Nadpis2"/>
              <w:rPr>
                <w:color w:val="auto"/>
                <w:sz w:val="24"/>
                <w:szCs w:val="24"/>
              </w:rPr>
            </w:pPr>
            <w:r w:rsidRPr="001D7A80">
              <w:rPr>
                <w:color w:val="auto"/>
                <w:sz w:val="24"/>
                <w:szCs w:val="24"/>
              </w:rPr>
              <w:t xml:space="preserve">Rozpočet </w:t>
            </w:r>
          </w:p>
          <w:p w14:paraId="7D714619" w14:textId="77777777" w:rsidR="00E67FA9" w:rsidRPr="001D7A80" w:rsidRDefault="00E67FA9" w:rsidP="008D4296">
            <w:pPr>
              <w:pStyle w:val="Nadpis2"/>
              <w:rPr>
                <w:color w:val="auto"/>
                <w:sz w:val="24"/>
                <w:szCs w:val="24"/>
              </w:rPr>
            </w:pPr>
            <w:r w:rsidRPr="001D7A80">
              <w:rPr>
                <w:color w:val="auto"/>
                <w:sz w:val="24"/>
                <w:szCs w:val="24"/>
              </w:rPr>
              <w:t>po zmenách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7D9B1A8D" w14:textId="3E250146" w:rsidR="00E67FA9" w:rsidRPr="001D7A80" w:rsidRDefault="00E67FA9" w:rsidP="008D4296">
            <w:pPr>
              <w:pStyle w:val="Nadpis2"/>
              <w:rPr>
                <w:color w:val="auto"/>
                <w:sz w:val="24"/>
                <w:szCs w:val="24"/>
              </w:rPr>
            </w:pPr>
            <w:r w:rsidRPr="001D7A80">
              <w:rPr>
                <w:color w:val="auto"/>
                <w:sz w:val="24"/>
                <w:szCs w:val="24"/>
              </w:rPr>
              <w:t>Skutočnosť k 31.12.20</w:t>
            </w:r>
            <w:r w:rsidR="00EF5740" w:rsidRPr="001D7A80">
              <w:rPr>
                <w:color w:val="auto"/>
                <w:sz w:val="24"/>
                <w:szCs w:val="24"/>
              </w:rPr>
              <w:t>2</w:t>
            </w:r>
            <w:r w:rsidR="003B62AB" w:rsidRPr="001D7A8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14:paraId="42567B99" w14:textId="77777777" w:rsidR="00E67FA9" w:rsidRPr="001D7A80" w:rsidRDefault="00E67FA9" w:rsidP="008D4296">
            <w:pPr>
              <w:pStyle w:val="Nadpis2"/>
              <w:rPr>
                <w:color w:val="auto"/>
                <w:sz w:val="24"/>
                <w:szCs w:val="24"/>
              </w:rPr>
            </w:pPr>
            <w:r w:rsidRPr="001D7A80">
              <w:rPr>
                <w:color w:val="auto"/>
                <w:sz w:val="24"/>
                <w:szCs w:val="24"/>
              </w:rPr>
              <w:t>Plnenie v % k rozpočtu po zmenách</w:t>
            </w:r>
          </w:p>
        </w:tc>
      </w:tr>
      <w:tr w:rsidR="001D7A80" w:rsidRPr="00441AE0" w14:paraId="6EF12B28" w14:textId="77777777" w:rsidTr="00EF5740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7A841D18" w14:textId="77777777" w:rsidR="00E67FA9" w:rsidRPr="001D7A80" w:rsidRDefault="00E67FA9" w:rsidP="008D4296">
            <w:pPr>
              <w:pStyle w:val="Nadpis2"/>
              <w:rPr>
                <w:color w:val="auto"/>
                <w:sz w:val="24"/>
                <w:szCs w:val="24"/>
              </w:rPr>
            </w:pPr>
            <w:r w:rsidRPr="001D7A80">
              <w:rPr>
                <w:color w:val="auto"/>
                <w:sz w:val="24"/>
                <w:szCs w:val="24"/>
              </w:rPr>
              <w:t>Bežné výdavky SŠ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95D0E24" w14:textId="2EA366B8" w:rsidR="00E67FA9" w:rsidRPr="00D4103D" w:rsidRDefault="00C7049E" w:rsidP="00D4103D">
            <w:pPr>
              <w:pStyle w:val="Nadpis2"/>
              <w:jc w:val="right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D4103D">
              <w:rPr>
                <w:b w:val="0"/>
                <w:bCs w:val="0"/>
                <w:color w:val="auto"/>
                <w:sz w:val="24"/>
                <w:szCs w:val="24"/>
              </w:rPr>
              <w:t>3</w:t>
            </w:r>
            <w:r w:rsidR="00D4103D">
              <w:rPr>
                <w:b w:val="0"/>
                <w:bCs w:val="0"/>
                <w:color w:val="auto"/>
                <w:sz w:val="24"/>
                <w:szCs w:val="24"/>
              </w:rPr>
              <w:t> </w:t>
            </w:r>
            <w:r w:rsidR="00AF1245" w:rsidRPr="00D4103D">
              <w:rPr>
                <w:b w:val="0"/>
                <w:bCs w:val="0"/>
                <w:color w:val="auto"/>
                <w:sz w:val="24"/>
                <w:szCs w:val="24"/>
              </w:rPr>
              <w:t>3</w:t>
            </w:r>
            <w:r w:rsidR="00D4103D">
              <w:rPr>
                <w:b w:val="0"/>
                <w:bCs w:val="0"/>
                <w:color w:val="auto"/>
                <w:sz w:val="24"/>
                <w:szCs w:val="24"/>
              </w:rPr>
              <w:t>75 873</w:t>
            </w:r>
            <w:r w:rsidRPr="00D4103D">
              <w:rPr>
                <w:b w:val="0"/>
                <w:bCs w:val="0"/>
                <w:color w:val="auto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41F44EA0" w14:textId="4532C3A6" w:rsidR="00E67FA9" w:rsidRPr="00D4103D" w:rsidRDefault="00C7049E" w:rsidP="00D4103D">
            <w:pPr>
              <w:pStyle w:val="Nadpis2"/>
              <w:jc w:val="right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D4103D">
              <w:rPr>
                <w:b w:val="0"/>
                <w:bCs w:val="0"/>
                <w:color w:val="auto"/>
                <w:sz w:val="24"/>
                <w:szCs w:val="24"/>
              </w:rPr>
              <w:t>3</w:t>
            </w:r>
            <w:r w:rsidR="00D4103D">
              <w:rPr>
                <w:b w:val="0"/>
                <w:bCs w:val="0"/>
                <w:color w:val="auto"/>
                <w:sz w:val="24"/>
                <w:szCs w:val="24"/>
              </w:rPr>
              <w:t> </w:t>
            </w:r>
            <w:r w:rsidR="00AF1245" w:rsidRPr="00D4103D">
              <w:rPr>
                <w:b w:val="0"/>
                <w:bCs w:val="0"/>
                <w:color w:val="auto"/>
                <w:sz w:val="24"/>
                <w:szCs w:val="24"/>
              </w:rPr>
              <w:t>8</w:t>
            </w:r>
            <w:r w:rsidR="00D4103D">
              <w:rPr>
                <w:b w:val="0"/>
                <w:bCs w:val="0"/>
                <w:color w:val="auto"/>
                <w:sz w:val="24"/>
                <w:szCs w:val="24"/>
              </w:rPr>
              <w:t>78 468,93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47917E8" w14:textId="7F220BCE" w:rsidR="00FA5501" w:rsidRPr="00441AE0" w:rsidRDefault="00C7049E" w:rsidP="00D4103D">
            <w:pPr>
              <w:pStyle w:val="Nadpis2"/>
              <w:jc w:val="right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41AE0">
              <w:rPr>
                <w:b w:val="0"/>
                <w:bCs w:val="0"/>
                <w:color w:val="auto"/>
                <w:sz w:val="24"/>
                <w:szCs w:val="24"/>
              </w:rPr>
              <w:t>3</w:t>
            </w:r>
            <w:r w:rsidR="00CC6723" w:rsidRPr="00441AE0">
              <w:rPr>
                <w:b w:val="0"/>
                <w:bCs w:val="0"/>
                <w:color w:val="auto"/>
                <w:sz w:val="24"/>
                <w:szCs w:val="24"/>
              </w:rPr>
              <w:t> 8</w:t>
            </w:r>
            <w:r w:rsidR="006A3104" w:rsidRPr="00441AE0">
              <w:rPr>
                <w:b w:val="0"/>
                <w:bCs w:val="0"/>
                <w:color w:val="auto"/>
                <w:sz w:val="24"/>
                <w:szCs w:val="24"/>
              </w:rPr>
              <w:t>50 514,44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4496F992" w14:textId="0E5587C1" w:rsidR="00E67FA9" w:rsidRPr="00441AE0" w:rsidRDefault="006A3104" w:rsidP="00D4103D">
            <w:pPr>
              <w:pStyle w:val="Nadpis2"/>
              <w:jc w:val="right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41AE0">
              <w:rPr>
                <w:b w:val="0"/>
                <w:bCs w:val="0"/>
                <w:color w:val="auto"/>
                <w:sz w:val="24"/>
                <w:szCs w:val="24"/>
              </w:rPr>
              <w:t>99,28</w:t>
            </w:r>
          </w:p>
        </w:tc>
      </w:tr>
      <w:tr w:rsidR="001D7A80" w:rsidRPr="00441AE0" w14:paraId="3D3EE6A3" w14:textId="77777777" w:rsidTr="00EF5740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3511848F" w14:textId="77777777" w:rsidR="009B3A4E" w:rsidRPr="001D7A80" w:rsidRDefault="009B3A4E" w:rsidP="008D4296">
            <w:pPr>
              <w:pStyle w:val="Nadpis2"/>
              <w:rPr>
                <w:color w:val="auto"/>
                <w:sz w:val="24"/>
                <w:szCs w:val="24"/>
              </w:rPr>
            </w:pPr>
            <w:r w:rsidRPr="001D7A80">
              <w:rPr>
                <w:color w:val="auto"/>
                <w:sz w:val="24"/>
                <w:szCs w:val="24"/>
              </w:rPr>
              <w:t>Kapitálové výdavky SŠ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C17327E" w14:textId="5D4055D2" w:rsidR="009B3A4E" w:rsidRPr="00D4103D" w:rsidRDefault="00D4103D" w:rsidP="00D4103D">
            <w:pPr>
              <w:pStyle w:val="Nadpis2"/>
              <w:jc w:val="right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20 50</w:t>
            </w:r>
            <w:r w:rsidR="00C7049E" w:rsidRPr="00D4103D">
              <w:rPr>
                <w:b w:val="0"/>
                <w:bCs w:val="0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20F91618" w14:textId="47E565DC" w:rsidR="009B3A4E" w:rsidRPr="00D4103D" w:rsidRDefault="00D4103D" w:rsidP="00D4103D">
            <w:pPr>
              <w:pStyle w:val="Nadpis2"/>
              <w:jc w:val="right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29 154</w:t>
            </w:r>
            <w:r w:rsidR="00C7049E" w:rsidRPr="00D4103D">
              <w:rPr>
                <w:b w:val="0"/>
                <w:bCs w:val="0"/>
                <w:color w:val="auto"/>
                <w:sz w:val="24"/>
                <w:szCs w:val="24"/>
              </w:rPr>
              <w:t xml:space="preserve">,00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ED15630" w14:textId="583A765D" w:rsidR="009B3A4E" w:rsidRPr="00441AE0" w:rsidRDefault="00D4103D" w:rsidP="00D4103D">
            <w:pPr>
              <w:pStyle w:val="Nadpis2"/>
              <w:jc w:val="right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41AE0">
              <w:rPr>
                <w:b w:val="0"/>
                <w:bCs w:val="0"/>
                <w:color w:val="auto"/>
                <w:sz w:val="24"/>
                <w:szCs w:val="24"/>
              </w:rPr>
              <w:t>29 15</w:t>
            </w:r>
            <w:r w:rsidR="006A3104" w:rsidRPr="00441AE0">
              <w:rPr>
                <w:b w:val="0"/>
                <w:bCs w:val="0"/>
                <w:color w:val="auto"/>
                <w:sz w:val="24"/>
                <w:szCs w:val="24"/>
              </w:rPr>
              <w:t>3</w:t>
            </w:r>
            <w:r w:rsidR="00AF1245" w:rsidRPr="00441AE0">
              <w:rPr>
                <w:b w:val="0"/>
                <w:bCs w:val="0"/>
                <w:color w:val="auto"/>
                <w:sz w:val="24"/>
                <w:szCs w:val="24"/>
              </w:rPr>
              <w:t>,</w:t>
            </w:r>
            <w:r w:rsidR="006A3104" w:rsidRPr="00441AE0">
              <w:rPr>
                <w:b w:val="0"/>
                <w:bCs w:val="0"/>
                <w:color w:val="auto"/>
                <w:sz w:val="24"/>
                <w:szCs w:val="24"/>
              </w:rPr>
              <w:t>96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0FE41D26" w14:textId="625404CC" w:rsidR="009B3A4E" w:rsidRPr="00441AE0" w:rsidRDefault="00C7049E" w:rsidP="00D4103D">
            <w:pPr>
              <w:pStyle w:val="Nadpis2"/>
              <w:jc w:val="right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41AE0">
              <w:rPr>
                <w:b w:val="0"/>
                <w:bCs w:val="0"/>
                <w:color w:val="auto"/>
                <w:sz w:val="24"/>
                <w:szCs w:val="24"/>
              </w:rPr>
              <w:t>100,00</w:t>
            </w:r>
          </w:p>
        </w:tc>
      </w:tr>
      <w:tr w:rsidR="001D7A80" w:rsidRPr="00441AE0" w14:paraId="69B63D85" w14:textId="77777777" w:rsidTr="00EF5740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3122DF05" w14:textId="77777777" w:rsidR="009B3A4E" w:rsidRPr="001D7A80" w:rsidRDefault="009B3A4E" w:rsidP="008D4296">
            <w:pPr>
              <w:pStyle w:val="Nadpis2"/>
              <w:rPr>
                <w:color w:val="auto"/>
                <w:sz w:val="24"/>
                <w:szCs w:val="24"/>
              </w:rPr>
            </w:pPr>
            <w:r w:rsidRPr="001D7A80">
              <w:rPr>
                <w:color w:val="auto"/>
                <w:sz w:val="24"/>
                <w:szCs w:val="24"/>
              </w:rPr>
              <w:t>Kapitálové SŠ (financované z obce)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1D29A8F" w14:textId="1D0FE2F8" w:rsidR="009B3A4E" w:rsidRPr="00D4103D" w:rsidRDefault="00CC6723" w:rsidP="00D4103D">
            <w:pPr>
              <w:pStyle w:val="Nadpis2"/>
              <w:jc w:val="right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D4103D">
              <w:rPr>
                <w:b w:val="0"/>
                <w:bCs w:val="0"/>
                <w:color w:val="auto"/>
                <w:sz w:val="24"/>
                <w:szCs w:val="24"/>
              </w:rPr>
              <w:t>500 0</w:t>
            </w:r>
            <w:r w:rsidR="00C7049E" w:rsidRPr="00D4103D">
              <w:rPr>
                <w:b w:val="0"/>
                <w:bCs w:val="0"/>
                <w:color w:val="auto"/>
                <w:sz w:val="24"/>
                <w:szCs w:val="24"/>
              </w:rPr>
              <w:t>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27802E53" w14:textId="43606BD3" w:rsidR="009B3A4E" w:rsidRPr="00D4103D" w:rsidRDefault="00CC6723" w:rsidP="00D4103D">
            <w:pPr>
              <w:pStyle w:val="Nadpis2"/>
              <w:jc w:val="right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D4103D">
              <w:rPr>
                <w:b w:val="0"/>
                <w:bCs w:val="0"/>
                <w:color w:val="auto"/>
                <w:sz w:val="24"/>
                <w:szCs w:val="24"/>
              </w:rPr>
              <w:t>550 000</w:t>
            </w:r>
            <w:r w:rsidR="00C7049E" w:rsidRPr="00D4103D">
              <w:rPr>
                <w:b w:val="0"/>
                <w:bCs w:val="0"/>
                <w:color w:val="auto"/>
                <w:sz w:val="24"/>
                <w:szCs w:val="24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7DFFD7" w14:textId="2C179000" w:rsidR="009B3A4E" w:rsidRPr="00441AE0" w:rsidRDefault="00CC6723" w:rsidP="00D4103D">
            <w:pPr>
              <w:pStyle w:val="Nadpis2"/>
              <w:jc w:val="right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41AE0">
              <w:rPr>
                <w:b w:val="0"/>
                <w:bCs w:val="0"/>
                <w:color w:val="auto"/>
                <w:sz w:val="24"/>
                <w:szCs w:val="24"/>
              </w:rPr>
              <w:t>547 215,99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2BCCC535" w14:textId="19719544" w:rsidR="009B3A4E" w:rsidRPr="00441AE0" w:rsidRDefault="00CC6723" w:rsidP="00D4103D">
            <w:pPr>
              <w:pStyle w:val="Nadpis2"/>
              <w:jc w:val="right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41AE0">
              <w:rPr>
                <w:b w:val="0"/>
                <w:bCs w:val="0"/>
                <w:color w:val="auto"/>
                <w:sz w:val="24"/>
                <w:szCs w:val="24"/>
              </w:rPr>
              <w:t>99,49</w:t>
            </w:r>
          </w:p>
        </w:tc>
      </w:tr>
      <w:tr w:rsidR="001D7A80" w:rsidRPr="00441AE0" w14:paraId="13593829" w14:textId="77777777" w:rsidTr="00EF5740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</w:tcPr>
          <w:p w14:paraId="39E88299" w14:textId="0DAE2807" w:rsidR="00310563" w:rsidRPr="001D7A80" w:rsidRDefault="00310563" w:rsidP="008D4296">
            <w:pPr>
              <w:pStyle w:val="Nadpis2"/>
              <w:rPr>
                <w:color w:val="auto"/>
                <w:sz w:val="24"/>
                <w:szCs w:val="24"/>
              </w:rPr>
            </w:pPr>
            <w:r w:rsidRPr="001D7A80">
              <w:rPr>
                <w:color w:val="auto"/>
                <w:sz w:val="24"/>
                <w:szCs w:val="24"/>
              </w:rPr>
              <w:t>Projekt: „Zriadenie knižnice a odborných učební ZŠ“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7E6EFD1" w14:textId="6E581400" w:rsidR="00310563" w:rsidRPr="00D4103D" w:rsidRDefault="00C7049E" w:rsidP="00D4103D">
            <w:pPr>
              <w:pStyle w:val="Nadpis2"/>
              <w:jc w:val="right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D4103D">
              <w:rPr>
                <w:b w:val="0"/>
                <w:bCs w:val="0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618ADC4C" w14:textId="60187309" w:rsidR="00310563" w:rsidRPr="00D4103D" w:rsidRDefault="00CC6723" w:rsidP="00D4103D">
            <w:pPr>
              <w:pStyle w:val="Nadpis2"/>
              <w:jc w:val="right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D4103D">
              <w:rPr>
                <w:b w:val="0"/>
                <w:bCs w:val="0"/>
                <w:color w:val="auto"/>
                <w:sz w:val="24"/>
                <w:szCs w:val="24"/>
              </w:rPr>
              <w:t>24,00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732325E" w14:textId="27CEFA21" w:rsidR="00310563" w:rsidRPr="00441AE0" w:rsidRDefault="00CC6723" w:rsidP="00D4103D">
            <w:pPr>
              <w:pStyle w:val="Nadpis2"/>
              <w:jc w:val="right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41AE0">
              <w:rPr>
                <w:b w:val="0"/>
                <w:bCs w:val="0"/>
                <w:color w:val="auto"/>
                <w:sz w:val="24"/>
                <w:szCs w:val="24"/>
              </w:rPr>
              <w:t>24,00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4BC3030F" w14:textId="6C8AF2AD" w:rsidR="00310563" w:rsidRPr="00441AE0" w:rsidRDefault="00C7049E" w:rsidP="00D4103D">
            <w:pPr>
              <w:pStyle w:val="Nadpis2"/>
              <w:jc w:val="right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41AE0">
              <w:rPr>
                <w:b w:val="0"/>
                <w:bCs w:val="0"/>
                <w:color w:val="auto"/>
                <w:sz w:val="24"/>
                <w:szCs w:val="24"/>
              </w:rPr>
              <w:t>100,00</w:t>
            </w:r>
          </w:p>
        </w:tc>
      </w:tr>
      <w:tr w:rsidR="001D7A80" w:rsidRPr="00441AE0" w14:paraId="78DB4791" w14:textId="77777777" w:rsidTr="00EF5740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0F630B29" w14:textId="77777777" w:rsidR="009B3A4E" w:rsidRPr="001D7A80" w:rsidRDefault="009B3A4E" w:rsidP="008D4296">
            <w:pPr>
              <w:pStyle w:val="Nadpis2"/>
              <w:rPr>
                <w:color w:val="auto"/>
                <w:sz w:val="24"/>
                <w:szCs w:val="24"/>
              </w:rPr>
            </w:pPr>
            <w:r w:rsidRPr="001D7A80">
              <w:rPr>
                <w:color w:val="auto"/>
                <w:sz w:val="24"/>
                <w:szCs w:val="24"/>
              </w:rPr>
              <w:t>Bežné výdavky školského úradu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5AFD053" w14:textId="1B558584" w:rsidR="009B3A4E" w:rsidRPr="00D4103D" w:rsidRDefault="00CC6723" w:rsidP="00D4103D">
            <w:pPr>
              <w:pStyle w:val="Nadpis2"/>
              <w:jc w:val="right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D4103D">
              <w:rPr>
                <w:b w:val="0"/>
                <w:bCs w:val="0"/>
                <w:color w:val="auto"/>
                <w:sz w:val="24"/>
                <w:szCs w:val="24"/>
              </w:rPr>
              <w:t xml:space="preserve">23 996,00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24D7F558" w14:textId="00D6CF99" w:rsidR="009B3A4E" w:rsidRPr="00D4103D" w:rsidRDefault="00CC6723" w:rsidP="00D4103D">
            <w:pPr>
              <w:pStyle w:val="Nadpis2"/>
              <w:jc w:val="right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D4103D">
              <w:rPr>
                <w:b w:val="0"/>
                <w:bCs w:val="0"/>
                <w:color w:val="auto"/>
                <w:sz w:val="24"/>
                <w:szCs w:val="24"/>
              </w:rPr>
              <w:t>25 066,</w:t>
            </w:r>
            <w:r w:rsidR="00C7049E" w:rsidRPr="00D4103D">
              <w:rPr>
                <w:b w:val="0"/>
                <w:bCs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BEBE7BF" w14:textId="5D4CC835" w:rsidR="009B3A4E" w:rsidRPr="00441AE0" w:rsidRDefault="00CC6723" w:rsidP="00D4103D">
            <w:pPr>
              <w:pStyle w:val="Nadpis2"/>
              <w:jc w:val="right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41AE0">
              <w:rPr>
                <w:b w:val="0"/>
                <w:bCs w:val="0"/>
                <w:color w:val="auto"/>
                <w:sz w:val="24"/>
                <w:szCs w:val="24"/>
              </w:rPr>
              <w:t>24 698,96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74263565" w14:textId="5DFC7C8C" w:rsidR="009B3A4E" w:rsidRPr="00441AE0" w:rsidRDefault="00CC6723" w:rsidP="00D4103D">
            <w:pPr>
              <w:pStyle w:val="Nadpis2"/>
              <w:jc w:val="right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41AE0">
              <w:rPr>
                <w:b w:val="0"/>
                <w:bCs w:val="0"/>
                <w:color w:val="auto"/>
                <w:sz w:val="24"/>
                <w:szCs w:val="24"/>
              </w:rPr>
              <w:t>98,54</w:t>
            </w:r>
          </w:p>
        </w:tc>
      </w:tr>
      <w:tr w:rsidR="001D7A80" w:rsidRPr="00441AE0" w14:paraId="2EC63980" w14:textId="77777777" w:rsidTr="00EF5740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0F558AD4" w14:textId="0CBEBA56" w:rsidR="00CD5CC8" w:rsidRPr="001D7A80" w:rsidRDefault="00C7049E" w:rsidP="008D4296">
            <w:pPr>
              <w:pStyle w:val="Nadpis2"/>
              <w:rPr>
                <w:color w:val="auto"/>
                <w:sz w:val="24"/>
                <w:szCs w:val="24"/>
              </w:rPr>
            </w:pPr>
            <w:r w:rsidRPr="001D7A80">
              <w:rPr>
                <w:color w:val="auto"/>
                <w:sz w:val="24"/>
                <w:szCs w:val="24"/>
              </w:rPr>
              <w:t xml:space="preserve">Vrátená dotácia </w:t>
            </w:r>
            <w:r w:rsidR="00CC6723" w:rsidRPr="001D7A80">
              <w:rPr>
                <w:color w:val="auto"/>
                <w:sz w:val="24"/>
                <w:szCs w:val="24"/>
              </w:rPr>
              <w:t>– na stravu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FBB91F3" w14:textId="1A32CE6F" w:rsidR="00CD5CC8" w:rsidRPr="00D4103D" w:rsidRDefault="00C7049E" w:rsidP="00D4103D">
            <w:pPr>
              <w:pStyle w:val="Nadpis2"/>
              <w:jc w:val="right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D4103D">
              <w:rPr>
                <w:b w:val="0"/>
                <w:bCs w:val="0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39DAF430" w14:textId="333BF98A" w:rsidR="00CD5CC8" w:rsidRPr="00D4103D" w:rsidRDefault="00CC6723" w:rsidP="00D4103D">
            <w:pPr>
              <w:pStyle w:val="Nadpis2"/>
              <w:jc w:val="right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D4103D">
              <w:rPr>
                <w:b w:val="0"/>
                <w:bCs w:val="0"/>
                <w:color w:val="auto"/>
                <w:sz w:val="24"/>
                <w:szCs w:val="24"/>
              </w:rPr>
              <w:t>85 962,90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FD6B845" w14:textId="27BBD44C" w:rsidR="00CD5CC8" w:rsidRPr="00441AE0" w:rsidRDefault="00CC6723" w:rsidP="00D4103D">
            <w:pPr>
              <w:pStyle w:val="Nadpis2"/>
              <w:jc w:val="right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41AE0">
              <w:rPr>
                <w:b w:val="0"/>
                <w:bCs w:val="0"/>
                <w:color w:val="auto"/>
                <w:sz w:val="24"/>
                <w:szCs w:val="24"/>
              </w:rPr>
              <w:t>85 962,90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0B67F8F3" w14:textId="7F88B584" w:rsidR="00CD5CC8" w:rsidRPr="00441AE0" w:rsidRDefault="00C7049E" w:rsidP="00D4103D">
            <w:pPr>
              <w:pStyle w:val="Nadpis2"/>
              <w:jc w:val="right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41AE0">
              <w:rPr>
                <w:b w:val="0"/>
                <w:bCs w:val="0"/>
                <w:color w:val="auto"/>
                <w:sz w:val="24"/>
                <w:szCs w:val="24"/>
              </w:rPr>
              <w:t>100,00</w:t>
            </w:r>
          </w:p>
        </w:tc>
      </w:tr>
      <w:tr w:rsidR="001D7A80" w:rsidRPr="00441AE0" w14:paraId="0C2D9FD2" w14:textId="77777777" w:rsidTr="00EF5740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0598B853" w14:textId="4B3A0512" w:rsidR="009B3A4E" w:rsidRPr="001D7A80" w:rsidRDefault="00CC6723" w:rsidP="008D4296">
            <w:pPr>
              <w:pStyle w:val="Nadpis2"/>
              <w:rPr>
                <w:color w:val="auto"/>
                <w:sz w:val="24"/>
                <w:szCs w:val="24"/>
              </w:rPr>
            </w:pPr>
            <w:r w:rsidRPr="001D7A80">
              <w:rPr>
                <w:color w:val="auto"/>
                <w:sz w:val="24"/>
                <w:szCs w:val="24"/>
              </w:rPr>
              <w:t>Vrátka – príspevok na rekreáciu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EE3ECF1" w14:textId="3417C7D2" w:rsidR="009B3A4E" w:rsidRPr="00D4103D" w:rsidRDefault="00C7049E" w:rsidP="00D4103D">
            <w:pPr>
              <w:pStyle w:val="Nadpis2"/>
              <w:jc w:val="right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D4103D">
              <w:rPr>
                <w:b w:val="0"/>
                <w:bCs w:val="0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1905BA83" w14:textId="0BE16C11" w:rsidR="009B3A4E" w:rsidRPr="00D4103D" w:rsidRDefault="00C7049E" w:rsidP="00D4103D">
            <w:pPr>
              <w:pStyle w:val="Nadpis2"/>
              <w:jc w:val="right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D4103D">
              <w:rPr>
                <w:b w:val="0"/>
                <w:bCs w:val="0"/>
                <w:color w:val="auto"/>
                <w:sz w:val="24"/>
                <w:szCs w:val="24"/>
              </w:rPr>
              <w:t>91,00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BD0E8B8" w14:textId="64CBDD77" w:rsidR="009B3A4E" w:rsidRPr="00441AE0" w:rsidRDefault="00CC6723" w:rsidP="00D4103D">
            <w:pPr>
              <w:pStyle w:val="Nadpis2"/>
              <w:jc w:val="right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41AE0">
              <w:rPr>
                <w:b w:val="0"/>
                <w:bCs w:val="0"/>
                <w:color w:val="auto"/>
                <w:sz w:val="24"/>
                <w:szCs w:val="24"/>
              </w:rPr>
              <w:t>91</w:t>
            </w:r>
            <w:r w:rsidR="00C7049E" w:rsidRPr="00441AE0">
              <w:rPr>
                <w:b w:val="0"/>
                <w:bCs w:val="0"/>
                <w:color w:val="auto"/>
                <w:sz w:val="24"/>
                <w:szCs w:val="24"/>
              </w:rPr>
              <w:t>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687C8600" w14:textId="27915498" w:rsidR="009B3A4E" w:rsidRPr="00441AE0" w:rsidRDefault="00CC6723" w:rsidP="00D4103D">
            <w:pPr>
              <w:pStyle w:val="Nadpis2"/>
              <w:jc w:val="right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41AE0">
              <w:rPr>
                <w:b w:val="0"/>
                <w:bCs w:val="0"/>
                <w:color w:val="auto"/>
                <w:sz w:val="24"/>
                <w:szCs w:val="24"/>
              </w:rPr>
              <w:t>100,00</w:t>
            </w:r>
          </w:p>
        </w:tc>
      </w:tr>
      <w:tr w:rsidR="001D7A80" w:rsidRPr="00441AE0" w14:paraId="1B472DAC" w14:textId="77777777" w:rsidTr="00EF5740">
        <w:trPr>
          <w:trHeight w:val="300"/>
        </w:trPr>
        <w:tc>
          <w:tcPr>
            <w:tcW w:w="3276" w:type="dxa"/>
            <w:shd w:val="clear" w:color="auto" w:fill="BFBFBF" w:themeFill="background1" w:themeFillShade="BF"/>
            <w:noWrap/>
            <w:vAlign w:val="bottom"/>
            <w:hideMark/>
          </w:tcPr>
          <w:p w14:paraId="4D58EB64" w14:textId="77777777" w:rsidR="009B3A4E" w:rsidRPr="001D7A80" w:rsidRDefault="009B3A4E" w:rsidP="008D4296">
            <w:pPr>
              <w:pStyle w:val="Nadpis2"/>
              <w:rPr>
                <w:iCs/>
                <w:color w:val="auto"/>
                <w:sz w:val="24"/>
                <w:szCs w:val="24"/>
              </w:rPr>
            </w:pPr>
            <w:r w:rsidRPr="001D7A80">
              <w:rPr>
                <w:iCs/>
                <w:color w:val="auto"/>
                <w:sz w:val="24"/>
                <w:szCs w:val="24"/>
              </w:rPr>
              <w:t>Program č. 8 spolu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674B4CB1" w14:textId="5D5D2CD3" w:rsidR="009B3A4E" w:rsidRPr="001D7A80" w:rsidRDefault="00CC6723" w:rsidP="008D4296">
            <w:pPr>
              <w:pStyle w:val="Nadpis2"/>
              <w:rPr>
                <w:iCs/>
                <w:color w:val="auto"/>
                <w:sz w:val="24"/>
                <w:szCs w:val="24"/>
              </w:rPr>
            </w:pPr>
            <w:r w:rsidRPr="001D7A80">
              <w:rPr>
                <w:iCs/>
                <w:color w:val="auto"/>
                <w:sz w:val="24"/>
                <w:szCs w:val="24"/>
              </w:rPr>
              <w:t>3 920 369,00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</w:tcPr>
          <w:p w14:paraId="4ECA1BAF" w14:textId="3CE5D3D7" w:rsidR="009B3A4E" w:rsidRPr="001D7A80" w:rsidRDefault="00CC6723" w:rsidP="008D4296">
            <w:pPr>
              <w:pStyle w:val="Nadpis2"/>
              <w:rPr>
                <w:iCs/>
                <w:color w:val="auto"/>
                <w:sz w:val="24"/>
                <w:szCs w:val="24"/>
              </w:rPr>
            </w:pPr>
            <w:r w:rsidRPr="001D7A80">
              <w:rPr>
                <w:iCs/>
                <w:color w:val="auto"/>
                <w:sz w:val="24"/>
                <w:szCs w:val="24"/>
              </w:rPr>
              <w:t>4 568 766,83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3A94EC4E" w14:textId="03BBE3B5" w:rsidR="009B3A4E" w:rsidRPr="00441AE0" w:rsidRDefault="00CC6723" w:rsidP="008D4296">
            <w:pPr>
              <w:pStyle w:val="Nadpis2"/>
              <w:rPr>
                <w:iCs/>
                <w:color w:val="auto"/>
                <w:sz w:val="24"/>
                <w:szCs w:val="24"/>
              </w:rPr>
            </w:pPr>
            <w:r w:rsidRPr="00441AE0">
              <w:rPr>
                <w:iCs/>
                <w:color w:val="auto"/>
                <w:sz w:val="24"/>
                <w:szCs w:val="24"/>
              </w:rPr>
              <w:t>4 5</w:t>
            </w:r>
            <w:r w:rsidR="006A3104" w:rsidRPr="00441AE0">
              <w:rPr>
                <w:iCs/>
                <w:color w:val="auto"/>
                <w:sz w:val="24"/>
                <w:szCs w:val="24"/>
              </w:rPr>
              <w:t>37</w:t>
            </w:r>
            <w:r w:rsidRPr="00441AE0">
              <w:rPr>
                <w:iCs/>
                <w:color w:val="auto"/>
                <w:sz w:val="24"/>
                <w:szCs w:val="24"/>
              </w:rPr>
              <w:t> 6</w:t>
            </w:r>
            <w:r w:rsidR="006A3104" w:rsidRPr="00441AE0">
              <w:rPr>
                <w:iCs/>
                <w:color w:val="auto"/>
                <w:sz w:val="24"/>
                <w:szCs w:val="24"/>
              </w:rPr>
              <w:t>6</w:t>
            </w:r>
            <w:r w:rsidRPr="00441AE0">
              <w:rPr>
                <w:iCs/>
                <w:color w:val="auto"/>
                <w:sz w:val="24"/>
                <w:szCs w:val="24"/>
              </w:rPr>
              <w:t>1,</w:t>
            </w:r>
            <w:r w:rsidR="006A3104" w:rsidRPr="00441AE0">
              <w:rPr>
                <w:iCs/>
                <w:color w:val="auto"/>
                <w:sz w:val="24"/>
                <w:szCs w:val="24"/>
              </w:rPr>
              <w:t>25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</w:tcPr>
          <w:p w14:paraId="7E3A3D1B" w14:textId="2F9D6329" w:rsidR="009B3A4E" w:rsidRPr="00441AE0" w:rsidRDefault="00CC6723" w:rsidP="00D4103D">
            <w:pPr>
              <w:pStyle w:val="Nadpis2"/>
              <w:jc w:val="right"/>
              <w:rPr>
                <w:color w:val="auto"/>
                <w:sz w:val="24"/>
                <w:szCs w:val="24"/>
              </w:rPr>
            </w:pPr>
            <w:r w:rsidRPr="00441AE0">
              <w:rPr>
                <w:color w:val="auto"/>
                <w:sz w:val="24"/>
                <w:szCs w:val="24"/>
              </w:rPr>
              <w:t>99,</w:t>
            </w:r>
            <w:r w:rsidR="006A3104" w:rsidRPr="00441AE0">
              <w:rPr>
                <w:color w:val="auto"/>
                <w:sz w:val="24"/>
                <w:szCs w:val="24"/>
              </w:rPr>
              <w:t>32</w:t>
            </w:r>
          </w:p>
        </w:tc>
      </w:tr>
    </w:tbl>
    <w:p w14:paraId="382BB9D1" w14:textId="3F40D6E9" w:rsidR="00E67FA9" w:rsidRPr="00D4103D" w:rsidRDefault="00384A39" w:rsidP="008D4296">
      <w:pPr>
        <w:pStyle w:val="Nadpis2"/>
        <w:rPr>
          <w:b w:val="0"/>
          <w:bCs w:val="0"/>
          <w:color w:val="auto"/>
          <w:sz w:val="24"/>
          <w:szCs w:val="24"/>
        </w:rPr>
      </w:pPr>
      <w:r w:rsidRPr="00441AE0">
        <w:rPr>
          <w:b w:val="0"/>
          <w:bCs w:val="0"/>
          <w:color w:val="auto"/>
          <w:sz w:val="24"/>
          <w:szCs w:val="24"/>
        </w:rPr>
        <w:lastRenderedPageBreak/>
        <w:t>Spojená škola Lendak v roku 20</w:t>
      </w:r>
      <w:r w:rsidR="00084599" w:rsidRPr="00441AE0">
        <w:rPr>
          <w:b w:val="0"/>
          <w:bCs w:val="0"/>
          <w:color w:val="auto"/>
          <w:sz w:val="24"/>
          <w:szCs w:val="24"/>
        </w:rPr>
        <w:t>2</w:t>
      </w:r>
      <w:r w:rsidR="00CC6723" w:rsidRPr="00441AE0">
        <w:rPr>
          <w:b w:val="0"/>
          <w:bCs w:val="0"/>
          <w:color w:val="auto"/>
          <w:sz w:val="24"/>
          <w:szCs w:val="24"/>
        </w:rPr>
        <w:t>2</w:t>
      </w:r>
      <w:r w:rsidRPr="00441AE0">
        <w:rPr>
          <w:b w:val="0"/>
          <w:bCs w:val="0"/>
          <w:color w:val="auto"/>
          <w:sz w:val="24"/>
          <w:szCs w:val="24"/>
        </w:rPr>
        <w:t xml:space="preserve"> použila </w:t>
      </w:r>
      <w:r w:rsidR="005C307F" w:rsidRPr="00441AE0">
        <w:rPr>
          <w:b w:val="0"/>
          <w:bCs w:val="0"/>
          <w:color w:val="auto"/>
          <w:sz w:val="24"/>
          <w:szCs w:val="24"/>
        </w:rPr>
        <w:t>3</w:t>
      </w:r>
      <w:r w:rsidR="00F57D63" w:rsidRPr="00441AE0">
        <w:rPr>
          <w:b w:val="0"/>
          <w:bCs w:val="0"/>
          <w:color w:val="auto"/>
          <w:sz w:val="24"/>
          <w:szCs w:val="24"/>
        </w:rPr>
        <w:t> 8</w:t>
      </w:r>
      <w:r w:rsidR="006A3104" w:rsidRPr="00441AE0">
        <w:rPr>
          <w:b w:val="0"/>
          <w:bCs w:val="0"/>
          <w:color w:val="auto"/>
          <w:sz w:val="24"/>
          <w:szCs w:val="24"/>
        </w:rPr>
        <w:t>50 514,44</w:t>
      </w:r>
      <w:r w:rsidR="00567E8F" w:rsidRPr="00441AE0">
        <w:rPr>
          <w:b w:val="0"/>
          <w:bCs w:val="0"/>
          <w:color w:val="auto"/>
          <w:sz w:val="24"/>
          <w:szCs w:val="24"/>
        </w:rPr>
        <w:t xml:space="preserve"> </w:t>
      </w:r>
      <w:r w:rsidRPr="00441AE0">
        <w:rPr>
          <w:b w:val="0"/>
          <w:bCs w:val="0"/>
          <w:color w:val="auto"/>
          <w:sz w:val="24"/>
          <w:szCs w:val="24"/>
        </w:rPr>
        <w:t xml:space="preserve">€ na bežné výdavky, z toho </w:t>
      </w:r>
      <w:r w:rsidR="00DC5F24" w:rsidRPr="00441AE0">
        <w:rPr>
          <w:b w:val="0"/>
          <w:bCs w:val="0"/>
          <w:color w:val="auto"/>
          <w:sz w:val="24"/>
          <w:szCs w:val="24"/>
        </w:rPr>
        <w:t>, b</w:t>
      </w:r>
      <w:r w:rsidR="0026309B" w:rsidRPr="00441AE0">
        <w:rPr>
          <w:b w:val="0"/>
          <w:bCs w:val="0"/>
          <w:color w:val="auto"/>
          <w:sz w:val="24"/>
          <w:szCs w:val="24"/>
        </w:rPr>
        <w:t xml:space="preserve">ežné výdavky financované z vlastných príjmov </w:t>
      </w:r>
      <w:r w:rsidR="00A365BE" w:rsidRPr="00441AE0">
        <w:rPr>
          <w:b w:val="0"/>
          <w:bCs w:val="0"/>
          <w:color w:val="auto"/>
          <w:sz w:val="24"/>
          <w:szCs w:val="24"/>
        </w:rPr>
        <w:t>6</w:t>
      </w:r>
      <w:r w:rsidR="00CD2211" w:rsidRPr="00441AE0">
        <w:rPr>
          <w:b w:val="0"/>
          <w:bCs w:val="0"/>
          <w:color w:val="auto"/>
          <w:sz w:val="24"/>
          <w:szCs w:val="24"/>
        </w:rPr>
        <w:t>8 522</w:t>
      </w:r>
      <w:r w:rsidR="00F57D63" w:rsidRPr="00441AE0">
        <w:rPr>
          <w:b w:val="0"/>
          <w:bCs w:val="0"/>
          <w:color w:val="auto"/>
          <w:sz w:val="24"/>
          <w:szCs w:val="24"/>
        </w:rPr>
        <w:t>,73</w:t>
      </w:r>
      <w:r w:rsidR="0026309B" w:rsidRPr="00441AE0">
        <w:rPr>
          <w:b w:val="0"/>
          <w:bCs w:val="0"/>
          <w:color w:val="auto"/>
          <w:sz w:val="24"/>
          <w:szCs w:val="24"/>
        </w:rPr>
        <w:t xml:space="preserve"> €</w:t>
      </w:r>
      <w:r w:rsidR="00CD142F" w:rsidRPr="00441AE0">
        <w:rPr>
          <w:b w:val="0"/>
          <w:bCs w:val="0"/>
          <w:color w:val="auto"/>
          <w:sz w:val="24"/>
          <w:szCs w:val="24"/>
        </w:rPr>
        <w:t>.</w:t>
      </w:r>
      <w:r w:rsidR="0026309B" w:rsidRPr="00441AE0">
        <w:rPr>
          <w:b w:val="0"/>
          <w:bCs w:val="0"/>
          <w:color w:val="auto"/>
          <w:sz w:val="24"/>
          <w:szCs w:val="24"/>
        </w:rPr>
        <w:t xml:space="preserve"> </w:t>
      </w:r>
      <w:r w:rsidR="00FA5501" w:rsidRPr="00441AE0">
        <w:rPr>
          <w:b w:val="0"/>
          <w:bCs w:val="0"/>
          <w:color w:val="auto"/>
          <w:sz w:val="24"/>
          <w:szCs w:val="24"/>
        </w:rPr>
        <w:t xml:space="preserve"> </w:t>
      </w:r>
      <w:r w:rsidR="00F57D63" w:rsidRPr="00441AE0">
        <w:rPr>
          <w:b w:val="0"/>
          <w:bCs w:val="0"/>
          <w:color w:val="auto"/>
          <w:sz w:val="24"/>
          <w:szCs w:val="24"/>
        </w:rPr>
        <w:t xml:space="preserve"> Obec vrátila nevyčerpanú dotáciu na stravu vo výške 85 962,90 €</w:t>
      </w:r>
      <w:r w:rsidR="003B62AB" w:rsidRPr="00441AE0">
        <w:rPr>
          <w:b w:val="0"/>
          <w:bCs w:val="0"/>
          <w:color w:val="auto"/>
          <w:sz w:val="24"/>
          <w:szCs w:val="24"/>
        </w:rPr>
        <w:t xml:space="preserve"> a dotáciu na rekreáciu vo výške 91,00 €. </w:t>
      </w:r>
      <w:r w:rsidR="00DE42FC" w:rsidRPr="00441AE0">
        <w:rPr>
          <w:b w:val="0"/>
          <w:bCs w:val="0"/>
          <w:color w:val="auto"/>
          <w:sz w:val="24"/>
          <w:szCs w:val="24"/>
        </w:rPr>
        <w:t>K</w:t>
      </w:r>
      <w:r w:rsidR="0026309B" w:rsidRPr="00441AE0">
        <w:rPr>
          <w:b w:val="0"/>
          <w:bCs w:val="0"/>
          <w:color w:val="auto"/>
          <w:sz w:val="24"/>
          <w:szCs w:val="24"/>
        </w:rPr>
        <w:t xml:space="preserve">apitálové výdavky SŠ </w:t>
      </w:r>
      <w:r w:rsidR="005C307F" w:rsidRPr="00441AE0">
        <w:rPr>
          <w:b w:val="0"/>
          <w:bCs w:val="0"/>
          <w:color w:val="auto"/>
          <w:sz w:val="24"/>
          <w:szCs w:val="24"/>
        </w:rPr>
        <w:t xml:space="preserve">predstavovali </w:t>
      </w:r>
      <w:r w:rsidR="00F57D63" w:rsidRPr="00441AE0">
        <w:rPr>
          <w:b w:val="0"/>
          <w:bCs w:val="0"/>
          <w:color w:val="auto"/>
          <w:sz w:val="24"/>
          <w:szCs w:val="24"/>
        </w:rPr>
        <w:t>5</w:t>
      </w:r>
      <w:r w:rsidR="00D4103D" w:rsidRPr="00441AE0">
        <w:rPr>
          <w:b w:val="0"/>
          <w:bCs w:val="0"/>
          <w:color w:val="auto"/>
          <w:sz w:val="24"/>
          <w:szCs w:val="24"/>
        </w:rPr>
        <w:t>76</w:t>
      </w:r>
      <w:r w:rsidR="00F57D63" w:rsidRPr="00441AE0">
        <w:rPr>
          <w:b w:val="0"/>
          <w:bCs w:val="0"/>
          <w:color w:val="auto"/>
          <w:sz w:val="24"/>
          <w:szCs w:val="24"/>
        </w:rPr>
        <w:t> </w:t>
      </w:r>
      <w:r w:rsidR="00D4103D" w:rsidRPr="00441AE0">
        <w:rPr>
          <w:b w:val="0"/>
          <w:bCs w:val="0"/>
          <w:color w:val="auto"/>
          <w:sz w:val="24"/>
          <w:szCs w:val="24"/>
        </w:rPr>
        <w:t>393</w:t>
      </w:r>
      <w:r w:rsidR="00F57D63" w:rsidRPr="00441AE0">
        <w:rPr>
          <w:b w:val="0"/>
          <w:bCs w:val="0"/>
          <w:color w:val="auto"/>
          <w:sz w:val="24"/>
          <w:szCs w:val="24"/>
        </w:rPr>
        <w:t>,9</w:t>
      </w:r>
      <w:r w:rsidR="00CD2211" w:rsidRPr="00441AE0">
        <w:rPr>
          <w:b w:val="0"/>
          <w:bCs w:val="0"/>
          <w:color w:val="auto"/>
          <w:sz w:val="24"/>
          <w:szCs w:val="24"/>
        </w:rPr>
        <w:t>5</w:t>
      </w:r>
      <w:r w:rsidR="005C307F" w:rsidRPr="00441AE0">
        <w:rPr>
          <w:b w:val="0"/>
          <w:bCs w:val="0"/>
          <w:color w:val="auto"/>
          <w:sz w:val="24"/>
          <w:szCs w:val="24"/>
        </w:rPr>
        <w:t xml:space="preserve"> €, z toho </w:t>
      </w:r>
      <w:r w:rsidR="00F57D63" w:rsidRPr="00441AE0">
        <w:rPr>
          <w:b w:val="0"/>
          <w:bCs w:val="0"/>
          <w:color w:val="auto"/>
          <w:sz w:val="24"/>
          <w:szCs w:val="24"/>
        </w:rPr>
        <w:t>547 239,99</w:t>
      </w:r>
      <w:r w:rsidR="005C307F" w:rsidRPr="00441AE0">
        <w:rPr>
          <w:b w:val="0"/>
          <w:bCs w:val="0"/>
          <w:color w:val="auto"/>
          <w:sz w:val="24"/>
          <w:szCs w:val="24"/>
        </w:rPr>
        <w:t xml:space="preserve"> € uhradila obec (</w:t>
      </w:r>
      <w:r w:rsidR="00F57D63" w:rsidRPr="00441AE0">
        <w:rPr>
          <w:b w:val="0"/>
          <w:bCs w:val="0"/>
          <w:color w:val="auto"/>
          <w:sz w:val="24"/>
          <w:szCs w:val="24"/>
        </w:rPr>
        <w:t>24,00</w:t>
      </w:r>
      <w:r w:rsidR="005C307F" w:rsidRPr="00441AE0">
        <w:rPr>
          <w:b w:val="0"/>
          <w:bCs w:val="0"/>
          <w:color w:val="auto"/>
          <w:sz w:val="24"/>
          <w:szCs w:val="24"/>
        </w:rPr>
        <w:t xml:space="preserve"> € </w:t>
      </w:r>
      <w:r w:rsidR="00310563" w:rsidRPr="00441AE0">
        <w:rPr>
          <w:b w:val="0"/>
          <w:bCs w:val="0"/>
          <w:color w:val="auto"/>
          <w:sz w:val="24"/>
          <w:szCs w:val="24"/>
        </w:rPr>
        <w:t>projekt „Zriadenie knižnice a odborných učební ZŠ</w:t>
      </w:r>
      <w:r w:rsidR="00CD2211" w:rsidRPr="00441AE0">
        <w:rPr>
          <w:b w:val="0"/>
          <w:bCs w:val="0"/>
          <w:color w:val="auto"/>
          <w:sz w:val="24"/>
          <w:szCs w:val="24"/>
        </w:rPr>
        <w:t xml:space="preserve"> -</w:t>
      </w:r>
      <w:r w:rsidR="00310563" w:rsidRPr="00441AE0">
        <w:rPr>
          <w:b w:val="0"/>
          <w:bCs w:val="0"/>
          <w:color w:val="auto"/>
          <w:sz w:val="24"/>
          <w:szCs w:val="24"/>
        </w:rPr>
        <w:t xml:space="preserve"> </w:t>
      </w:r>
      <w:r w:rsidR="00F57D63" w:rsidRPr="00441AE0">
        <w:rPr>
          <w:b w:val="0"/>
          <w:bCs w:val="0"/>
          <w:color w:val="auto"/>
          <w:sz w:val="24"/>
          <w:szCs w:val="24"/>
        </w:rPr>
        <w:t>547 215,99</w:t>
      </w:r>
      <w:r w:rsidR="006B5504" w:rsidRPr="00441AE0">
        <w:rPr>
          <w:b w:val="0"/>
          <w:bCs w:val="0"/>
          <w:color w:val="auto"/>
          <w:sz w:val="24"/>
          <w:szCs w:val="24"/>
        </w:rPr>
        <w:t xml:space="preserve"> € rekonštrukcia budovy ZUŠ</w:t>
      </w:r>
      <w:r w:rsidR="005C307F" w:rsidRPr="00441AE0">
        <w:rPr>
          <w:b w:val="0"/>
          <w:bCs w:val="0"/>
          <w:color w:val="auto"/>
          <w:sz w:val="24"/>
          <w:szCs w:val="24"/>
        </w:rPr>
        <w:t>)</w:t>
      </w:r>
      <w:r w:rsidR="00A85E9F" w:rsidRPr="00441AE0">
        <w:rPr>
          <w:b w:val="0"/>
          <w:bCs w:val="0"/>
          <w:color w:val="auto"/>
          <w:sz w:val="24"/>
          <w:szCs w:val="24"/>
        </w:rPr>
        <w:t>.</w:t>
      </w:r>
      <w:r w:rsidR="004D1693" w:rsidRPr="00441AE0">
        <w:rPr>
          <w:b w:val="0"/>
          <w:bCs w:val="0"/>
          <w:color w:val="auto"/>
          <w:sz w:val="24"/>
          <w:szCs w:val="24"/>
        </w:rPr>
        <w:t xml:space="preserve"> </w:t>
      </w:r>
      <w:r w:rsidR="006B5504" w:rsidRPr="00441AE0">
        <w:rPr>
          <w:b w:val="0"/>
          <w:bCs w:val="0"/>
          <w:color w:val="auto"/>
          <w:sz w:val="24"/>
          <w:szCs w:val="24"/>
        </w:rPr>
        <w:t>S</w:t>
      </w:r>
      <w:r w:rsidR="006B76E9" w:rsidRPr="00441AE0">
        <w:rPr>
          <w:b w:val="0"/>
          <w:bCs w:val="0"/>
          <w:color w:val="auto"/>
          <w:sz w:val="24"/>
          <w:szCs w:val="24"/>
        </w:rPr>
        <w:t>pojená škola</w:t>
      </w:r>
      <w:r w:rsidR="006B5504" w:rsidRPr="00441AE0">
        <w:rPr>
          <w:b w:val="0"/>
          <w:bCs w:val="0"/>
          <w:color w:val="auto"/>
          <w:sz w:val="24"/>
          <w:szCs w:val="24"/>
        </w:rPr>
        <w:t xml:space="preserve"> obstarala nové vybavenie do školskej jedálne v hodnote </w:t>
      </w:r>
      <w:r w:rsidR="00F57D63" w:rsidRPr="00441AE0">
        <w:rPr>
          <w:b w:val="0"/>
          <w:bCs w:val="0"/>
          <w:color w:val="auto"/>
          <w:sz w:val="24"/>
          <w:szCs w:val="24"/>
        </w:rPr>
        <w:t>8 420,00</w:t>
      </w:r>
      <w:r w:rsidR="006B5504" w:rsidRPr="00441AE0">
        <w:rPr>
          <w:b w:val="0"/>
          <w:bCs w:val="0"/>
          <w:color w:val="auto"/>
          <w:sz w:val="24"/>
          <w:szCs w:val="24"/>
        </w:rPr>
        <w:t xml:space="preserve"> €</w:t>
      </w:r>
      <w:r w:rsidR="00F57D63" w:rsidRPr="00441AE0">
        <w:rPr>
          <w:b w:val="0"/>
          <w:bCs w:val="0"/>
          <w:color w:val="auto"/>
          <w:sz w:val="24"/>
          <w:szCs w:val="24"/>
        </w:rPr>
        <w:t xml:space="preserve"> - kuchynský robot.</w:t>
      </w:r>
      <w:r w:rsidR="00D4103D" w:rsidRPr="00441AE0">
        <w:rPr>
          <w:b w:val="0"/>
          <w:bCs w:val="0"/>
          <w:color w:val="auto"/>
          <w:sz w:val="24"/>
          <w:szCs w:val="24"/>
        </w:rPr>
        <w:t xml:space="preserve"> </w:t>
      </w:r>
      <w:r w:rsidR="006B76E9" w:rsidRPr="00441AE0">
        <w:rPr>
          <w:b w:val="0"/>
          <w:bCs w:val="0"/>
          <w:color w:val="auto"/>
          <w:sz w:val="24"/>
          <w:szCs w:val="24"/>
        </w:rPr>
        <w:t>Spojená škola taktiež</w:t>
      </w:r>
      <w:r w:rsidR="00D4103D" w:rsidRPr="00441AE0">
        <w:rPr>
          <w:b w:val="0"/>
          <w:bCs w:val="0"/>
          <w:color w:val="auto"/>
          <w:sz w:val="24"/>
          <w:szCs w:val="24"/>
        </w:rPr>
        <w:t> financovala kapitálové výdavky vo výške 20 73</w:t>
      </w:r>
      <w:r w:rsidR="00CD2211" w:rsidRPr="00441AE0">
        <w:rPr>
          <w:b w:val="0"/>
          <w:bCs w:val="0"/>
          <w:color w:val="auto"/>
          <w:sz w:val="24"/>
          <w:szCs w:val="24"/>
        </w:rPr>
        <w:t>3</w:t>
      </w:r>
      <w:r w:rsidR="00D4103D" w:rsidRPr="00441AE0">
        <w:rPr>
          <w:b w:val="0"/>
          <w:bCs w:val="0"/>
          <w:color w:val="auto"/>
          <w:sz w:val="24"/>
          <w:szCs w:val="24"/>
        </w:rPr>
        <w:t>,</w:t>
      </w:r>
      <w:r w:rsidR="00CD2211" w:rsidRPr="00441AE0">
        <w:rPr>
          <w:b w:val="0"/>
          <w:bCs w:val="0"/>
          <w:color w:val="auto"/>
          <w:sz w:val="24"/>
          <w:szCs w:val="24"/>
        </w:rPr>
        <w:t>96</w:t>
      </w:r>
      <w:r w:rsidR="00D4103D" w:rsidRPr="00441AE0">
        <w:rPr>
          <w:b w:val="0"/>
          <w:bCs w:val="0"/>
          <w:color w:val="auto"/>
          <w:sz w:val="24"/>
          <w:szCs w:val="24"/>
        </w:rPr>
        <w:t xml:space="preserve"> € na rekonštrukciu ZUŠ</w:t>
      </w:r>
      <w:r w:rsidR="006B76E9" w:rsidRPr="00441AE0">
        <w:rPr>
          <w:b w:val="0"/>
          <w:bCs w:val="0"/>
          <w:color w:val="auto"/>
          <w:sz w:val="24"/>
          <w:szCs w:val="24"/>
        </w:rPr>
        <w:t>.</w:t>
      </w:r>
    </w:p>
    <w:p w14:paraId="6F64A930" w14:textId="2EF24E83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Program č. 9 Kultúra</w:t>
      </w:r>
    </w:p>
    <w:p w14:paraId="6D7931E7" w14:textId="77777777" w:rsidR="00B11D3D" w:rsidRPr="00035C3A" w:rsidRDefault="00B11D3D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417"/>
        <w:gridCol w:w="1418"/>
        <w:gridCol w:w="1417"/>
        <w:gridCol w:w="1418"/>
      </w:tblGrid>
      <w:tr w:rsidR="00206B79" w:rsidRPr="00035C3A" w14:paraId="0D8F86B3" w14:textId="77777777" w:rsidTr="00206B7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14:paraId="49DD64EC" w14:textId="77777777" w:rsidR="00206B79" w:rsidRPr="00035C3A" w:rsidRDefault="00206B7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Názov položky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4D758D4C" w14:textId="77777777" w:rsidR="00206B79" w:rsidRPr="00035C3A" w:rsidRDefault="00206B79" w:rsidP="002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31BA751A" w14:textId="77777777" w:rsidR="00206B79" w:rsidRPr="00035C3A" w:rsidRDefault="00206B79" w:rsidP="002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592B2DC7" w14:textId="77777777" w:rsidR="00206B79" w:rsidRPr="00035C3A" w:rsidRDefault="00206B79" w:rsidP="002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68880222" w14:textId="77777777" w:rsidR="00206B79" w:rsidRPr="00035C3A" w:rsidRDefault="00206B79" w:rsidP="002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Rozpočet </w:t>
            </w:r>
          </w:p>
          <w:p w14:paraId="44C6C032" w14:textId="77777777" w:rsidR="00206B79" w:rsidRPr="00035C3A" w:rsidRDefault="00206B79" w:rsidP="002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14:paraId="17C822F2" w14:textId="4885304A" w:rsidR="00206B79" w:rsidRPr="00035C3A" w:rsidRDefault="00206B79" w:rsidP="006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</w:t>
            </w:r>
            <w:r w:rsidR="00EF5740"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3B6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73F15D27" w14:textId="77777777" w:rsidR="00206B79" w:rsidRPr="00035C3A" w:rsidRDefault="00206B79" w:rsidP="002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Plnenie v % k rozpočtu po zmenách</w:t>
            </w:r>
          </w:p>
        </w:tc>
      </w:tr>
      <w:tr w:rsidR="00206B79" w:rsidRPr="00035C3A" w14:paraId="395E2719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2F394C" w14:textId="77777777" w:rsidR="00206B79" w:rsidRPr="00035C3A" w:rsidRDefault="00206B7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Reprezentačné výdavky na akcie organizované v rámci obce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1A268016" w14:textId="77777777" w:rsidR="004D1693" w:rsidRDefault="004D1693" w:rsidP="00B7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20C920D" w14:textId="77777777" w:rsidR="006B5504" w:rsidRDefault="006B5504" w:rsidP="00B7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B85172D" w14:textId="7AA24B2D" w:rsidR="006B5504" w:rsidRPr="00035C3A" w:rsidRDefault="006B5504" w:rsidP="00B7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2C385F6C" w14:textId="77777777" w:rsidR="006B5504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9B17FDD" w14:textId="77777777" w:rsidR="006B5504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C9952EE" w14:textId="051A26AC" w:rsidR="004D1693" w:rsidRPr="00035C3A" w:rsidRDefault="003B62AB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28 357,45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310F5D70" w14:textId="579D2CAE" w:rsidR="00206B79" w:rsidRPr="00035C3A" w:rsidRDefault="003B62AB" w:rsidP="002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27 351,27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7982FBA7" w14:textId="77777777" w:rsidR="006B5504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0FD229D" w14:textId="77777777" w:rsidR="006B5504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0543411" w14:textId="0B268C91" w:rsidR="004D1693" w:rsidRPr="00035C3A" w:rsidRDefault="003B62AB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96,45</w:t>
            </w:r>
          </w:p>
        </w:tc>
      </w:tr>
      <w:tr w:rsidR="00DE42FC" w:rsidRPr="00035C3A" w14:paraId="766791B5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0EC964" w14:textId="5F09C5ED" w:rsidR="00DE42FC" w:rsidRPr="00035C3A" w:rsidRDefault="00DE42F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Juliáles</w:t>
            </w:r>
            <w:proofErr w:type="spellEnd"/>
            <w:r w:rsidR="003B62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(PSK + dar)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EB5B" w14:textId="30C6D8A6" w:rsidR="00DE42FC" w:rsidRPr="00035C3A" w:rsidRDefault="003B62AB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B66F" w14:textId="75E4E489" w:rsidR="00DE42FC" w:rsidRPr="00035C3A" w:rsidRDefault="003B62AB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098E4" w14:textId="3DFC5DCC" w:rsidR="00DE42FC" w:rsidRPr="00035C3A" w:rsidRDefault="003B62AB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3121" w14:textId="18B242C9" w:rsidR="00DE42FC" w:rsidRPr="00035C3A" w:rsidRDefault="003B62AB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B737CA" w:rsidRPr="00035C3A" w14:paraId="1B7B0DD9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4DBAF8" w14:textId="77777777" w:rsidR="00B737CA" w:rsidRPr="00035C3A" w:rsidRDefault="00B737CA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Licencia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infokanál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C3CB" w14:textId="72402D12" w:rsidR="00B737CA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F46C" w14:textId="230DF005" w:rsidR="00B737CA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EBD7B" w14:textId="68BDB99E" w:rsidR="00B737CA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0740" w14:textId="5186DF61" w:rsidR="00B737CA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B737CA" w:rsidRPr="00035C3A" w14:paraId="7FDAFE72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D50B11" w14:textId="77777777" w:rsidR="00B737CA" w:rsidRPr="00035C3A" w:rsidRDefault="00292CC6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Všeobecný materiál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74F9" w14:textId="3E34652E" w:rsidR="00B737CA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6094" w14:textId="7B1A607C" w:rsidR="00B737CA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FEBCD" w14:textId="39DCE978" w:rsidR="00B737CA" w:rsidRPr="00035C3A" w:rsidRDefault="003B62AB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EFBD" w14:textId="1DBDF3B1" w:rsidR="00B737CA" w:rsidRPr="00035C3A" w:rsidRDefault="003B62AB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6,9</w:t>
            </w:r>
            <w:r w:rsidR="006B55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06B79" w:rsidRPr="00035C3A" w14:paraId="1C36A233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6064FC" w14:textId="77777777" w:rsidR="00206B79" w:rsidRPr="00035C3A" w:rsidRDefault="00292CC6" w:rsidP="0029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Údržba MR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DDE9" w14:textId="5FA1757D" w:rsidR="00206B79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D643" w14:textId="19CC61D9" w:rsidR="00206B79" w:rsidRPr="00035C3A" w:rsidRDefault="003B62AB" w:rsidP="00292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1 661,93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F9F08" w14:textId="3009A9D1" w:rsidR="00206B79" w:rsidRPr="00035C3A" w:rsidRDefault="003B62AB" w:rsidP="00292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1 661,93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E374" w14:textId="58945693" w:rsidR="00206B79" w:rsidRPr="00035C3A" w:rsidRDefault="003B62AB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292CC6" w:rsidRPr="00035C3A" w14:paraId="3021A05D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F935D2" w14:textId="77777777" w:rsidR="00292CC6" w:rsidRPr="00035C3A" w:rsidRDefault="00292CC6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Údržba</w:t>
            </w:r>
            <w:r w:rsidR="00A5605E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A5605E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inf.technológií,infotext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BB70" w14:textId="41945730" w:rsidR="00292CC6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A529" w14:textId="72E194E4" w:rsidR="00292CC6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5D7D5" w14:textId="5319E178" w:rsidR="00292CC6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DA3A" w14:textId="22EB8F23" w:rsidR="00292CC6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206B79" w:rsidRPr="00035C3A" w14:paraId="6BC6D026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11D998" w14:textId="77777777" w:rsidR="00206B79" w:rsidRPr="00035C3A" w:rsidRDefault="00206B7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Kino – energie, údržba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4C78" w14:textId="344C8016" w:rsidR="00206B79" w:rsidRPr="00035C3A" w:rsidRDefault="006B5504" w:rsidP="00A5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96E5" w14:textId="5161E500" w:rsidR="00206B79" w:rsidRPr="00035C3A" w:rsidRDefault="006B5504" w:rsidP="00A5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3 850,00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0C056" w14:textId="7A517973" w:rsidR="00206B79" w:rsidRPr="00035C3A" w:rsidRDefault="003B62AB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2 830,00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615D" w14:textId="0F7A4701" w:rsidR="00206B79" w:rsidRPr="00035C3A" w:rsidRDefault="003B62AB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73,51</w:t>
            </w:r>
          </w:p>
        </w:tc>
      </w:tr>
      <w:tr w:rsidR="00550AA5" w:rsidRPr="00035C3A" w14:paraId="61E8ED60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6D41B7" w14:textId="77777777" w:rsidR="00550AA5" w:rsidRPr="00035C3A" w:rsidRDefault="00550AA5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Údržba kino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C772" w14:textId="0A9644A6" w:rsidR="00550AA5" w:rsidRPr="00035C3A" w:rsidRDefault="003B62AB" w:rsidP="00A5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4293" w14:textId="6D2FD19E" w:rsidR="00550AA5" w:rsidRPr="00035C3A" w:rsidRDefault="003B62AB" w:rsidP="00A5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4B2EE" w14:textId="6011C201" w:rsidR="00550AA5" w:rsidRPr="00035C3A" w:rsidRDefault="003B62AB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3 271,93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30C7" w14:textId="2EFF006B" w:rsidR="00550AA5" w:rsidRPr="00035C3A" w:rsidRDefault="003B62AB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72,71</w:t>
            </w:r>
          </w:p>
        </w:tc>
      </w:tr>
      <w:tr w:rsidR="00206B79" w:rsidRPr="00035C3A" w14:paraId="55880755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E766B9" w14:textId="77777777" w:rsidR="00206B79" w:rsidRPr="00035C3A" w:rsidRDefault="00206B7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Kultúrny dom – údržba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A1CC" w14:textId="6FB6ED38" w:rsidR="00206B79" w:rsidRPr="00035C3A" w:rsidRDefault="006B5504" w:rsidP="00A5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D9BE" w14:textId="3E728B96" w:rsidR="00206B79" w:rsidRPr="00035C3A" w:rsidRDefault="003B62AB" w:rsidP="00A5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FE33" w14:textId="5E106D6F" w:rsidR="00206B79" w:rsidRPr="00035C3A" w:rsidRDefault="003B62AB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E2DC" w14:textId="58BF13C8" w:rsidR="00206B79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206B79" w:rsidRPr="00035C3A" w14:paraId="0C30FA0A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8E39FE" w14:textId="77777777" w:rsidR="00206B79" w:rsidRPr="00035C3A" w:rsidRDefault="00206B7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  <w:r w:rsidR="008F0BCB"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program č.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53B79E" w14:textId="1D5F4FDC" w:rsidR="00206B79" w:rsidRPr="00035C3A" w:rsidRDefault="001C48D4" w:rsidP="0085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37 573,00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B7E2EB" w14:textId="4EFB1A6C" w:rsidR="00206B79" w:rsidRPr="00035C3A" w:rsidRDefault="001C48D4" w:rsidP="008D3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48 6</w:t>
            </w:r>
            <w:r w:rsidR="00774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08925E4" w14:textId="6BEB3965" w:rsidR="00206B79" w:rsidRPr="00035C3A" w:rsidRDefault="001C48D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45 195,03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7F7179" w14:textId="7709098E" w:rsidR="00206B79" w:rsidRPr="00035C3A" w:rsidRDefault="003B62AB" w:rsidP="0009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92,82</w:t>
            </w:r>
          </w:p>
        </w:tc>
      </w:tr>
    </w:tbl>
    <w:p w14:paraId="399A2442" w14:textId="77777777" w:rsidR="00B11D3D" w:rsidRPr="00035C3A" w:rsidRDefault="00B11D3D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BD79496" w14:textId="67A4D55C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9" w:name="_Hlk103246146"/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9. 1 Podpora kultúrnych podujatí</w:t>
      </w:r>
    </w:p>
    <w:p w14:paraId="286C0FA4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0D58D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Zabezpečiť tradičné kultúrne podujatia pre zachovávanie a rozvíjanie tradícií – posilnenie kultúrneho života v obci.</w:t>
      </w:r>
    </w:p>
    <w:p w14:paraId="392D6D4C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CC84A" w14:textId="5E2C2A46" w:rsidR="009B3A4E" w:rsidRDefault="00F956EC" w:rsidP="001C4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51">
        <w:rPr>
          <w:rFonts w:ascii="Times New Roman" w:hAnsi="Times New Roman" w:cs="Times New Roman"/>
          <w:sz w:val="24"/>
          <w:szCs w:val="24"/>
        </w:rPr>
        <w:t>N</w:t>
      </w:r>
      <w:r w:rsidR="000C4C65" w:rsidRPr="00C90D51">
        <w:rPr>
          <w:rFonts w:ascii="Times New Roman" w:hAnsi="Times New Roman" w:cs="Times New Roman"/>
          <w:sz w:val="24"/>
          <w:szCs w:val="24"/>
        </w:rPr>
        <w:t>aplneni</w:t>
      </w:r>
      <w:r w:rsidRPr="00C90D51">
        <w:rPr>
          <w:rFonts w:ascii="Times New Roman" w:hAnsi="Times New Roman" w:cs="Times New Roman"/>
          <w:sz w:val="24"/>
          <w:szCs w:val="24"/>
        </w:rPr>
        <w:t>e</w:t>
      </w:r>
      <w:r w:rsidR="00C3187A" w:rsidRPr="00C90D51">
        <w:rPr>
          <w:rFonts w:ascii="Times New Roman" w:hAnsi="Times New Roman" w:cs="Times New Roman"/>
          <w:sz w:val="24"/>
          <w:szCs w:val="24"/>
        </w:rPr>
        <w:t xml:space="preserve"> cieľa: </w:t>
      </w:r>
      <w:r w:rsidR="00C90D51" w:rsidRPr="00C90D51">
        <w:rPr>
          <w:rFonts w:ascii="Times New Roman" w:hAnsi="Times New Roman" w:cs="Times New Roman"/>
          <w:sz w:val="24"/>
          <w:szCs w:val="24"/>
        </w:rPr>
        <w:t>K</w:t>
      </w:r>
      <w:r w:rsidR="004B2EB5" w:rsidRPr="00C90D51">
        <w:rPr>
          <w:rFonts w:ascii="Times New Roman" w:hAnsi="Times New Roman" w:cs="Times New Roman"/>
          <w:sz w:val="24"/>
          <w:szCs w:val="24"/>
        </w:rPr>
        <w:t>ultúrne podujatia</w:t>
      </w:r>
      <w:r w:rsidR="001C48D4">
        <w:rPr>
          <w:rFonts w:ascii="Times New Roman" w:hAnsi="Times New Roman" w:cs="Times New Roman"/>
          <w:sz w:val="24"/>
          <w:szCs w:val="24"/>
        </w:rPr>
        <w:t xml:space="preserve">, sa konali v priebehu roka 2022 z finančných prostriedkov v programe č. 9: Deň matiek, </w:t>
      </w:r>
      <w:proofErr w:type="spellStart"/>
      <w:r w:rsidR="001C48D4">
        <w:rPr>
          <w:rFonts w:ascii="Times New Roman" w:hAnsi="Times New Roman" w:cs="Times New Roman"/>
          <w:sz w:val="24"/>
          <w:szCs w:val="24"/>
        </w:rPr>
        <w:t>Juliáles</w:t>
      </w:r>
      <w:proofErr w:type="spellEnd"/>
      <w:r w:rsidR="001C48D4">
        <w:rPr>
          <w:rFonts w:ascii="Times New Roman" w:hAnsi="Times New Roman" w:cs="Times New Roman"/>
          <w:sz w:val="24"/>
          <w:szCs w:val="24"/>
        </w:rPr>
        <w:t xml:space="preserve">,  Mikuláš, Mikuláš ŤZP, Darčeky občanom nad 70 rokov a ŤZP, Dobrá novina. Obec zakúpila prezenty s erbom obce. </w:t>
      </w:r>
    </w:p>
    <w:p w14:paraId="5F5EB37E" w14:textId="77777777" w:rsidR="001C48D4" w:rsidRPr="00035C3A" w:rsidRDefault="001C48D4" w:rsidP="001C48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BBC968C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9. 2 Prevádzka „kino“</w:t>
      </w:r>
    </w:p>
    <w:p w14:paraId="0CE866A2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60C60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Zabezpečiť plynulú prevádzku objektu.</w:t>
      </w:r>
    </w:p>
    <w:p w14:paraId="45058934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31009" w14:textId="77777777" w:rsidR="00591C3D" w:rsidRDefault="00F956EC" w:rsidP="008F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C3D">
        <w:rPr>
          <w:rFonts w:ascii="Times New Roman" w:hAnsi="Times New Roman" w:cs="Times New Roman"/>
          <w:sz w:val="24"/>
          <w:szCs w:val="24"/>
        </w:rPr>
        <w:t>N</w:t>
      </w:r>
      <w:r w:rsidR="008F0BCB" w:rsidRPr="00591C3D">
        <w:rPr>
          <w:rFonts w:ascii="Times New Roman" w:hAnsi="Times New Roman" w:cs="Times New Roman"/>
          <w:sz w:val="24"/>
          <w:szCs w:val="24"/>
        </w:rPr>
        <w:t>aplneni</w:t>
      </w:r>
      <w:r w:rsidRPr="00591C3D">
        <w:rPr>
          <w:rFonts w:ascii="Times New Roman" w:hAnsi="Times New Roman" w:cs="Times New Roman"/>
          <w:sz w:val="24"/>
          <w:szCs w:val="24"/>
        </w:rPr>
        <w:t>e</w:t>
      </w:r>
      <w:r w:rsidR="00C3187A" w:rsidRPr="00591C3D">
        <w:rPr>
          <w:rFonts w:ascii="Times New Roman" w:hAnsi="Times New Roman" w:cs="Times New Roman"/>
          <w:sz w:val="24"/>
          <w:szCs w:val="24"/>
        </w:rPr>
        <w:t xml:space="preserve"> cieľa: </w:t>
      </w:r>
      <w:bookmarkStart w:id="10" w:name="_Hlk69897747"/>
      <w:r w:rsidR="00D00596" w:rsidRPr="00591C3D">
        <w:rPr>
          <w:rFonts w:ascii="Times New Roman" w:hAnsi="Times New Roman" w:cs="Times New Roman"/>
          <w:sz w:val="24"/>
          <w:szCs w:val="24"/>
        </w:rPr>
        <w:t>V priebehu roka bola zabezpečovaná</w:t>
      </w:r>
      <w:r w:rsidR="000B1A6C" w:rsidRPr="00591C3D">
        <w:rPr>
          <w:rFonts w:ascii="Times New Roman" w:hAnsi="Times New Roman" w:cs="Times New Roman"/>
          <w:sz w:val="24"/>
          <w:szCs w:val="24"/>
        </w:rPr>
        <w:t xml:space="preserve"> ú</w:t>
      </w:r>
      <w:r w:rsidR="00C3187A" w:rsidRPr="00591C3D">
        <w:rPr>
          <w:rFonts w:ascii="Times New Roman" w:hAnsi="Times New Roman" w:cs="Times New Roman"/>
          <w:sz w:val="24"/>
          <w:szCs w:val="24"/>
        </w:rPr>
        <w:t>držba</w:t>
      </w:r>
      <w:r w:rsidR="000B1A6C" w:rsidRPr="00591C3D">
        <w:rPr>
          <w:rFonts w:ascii="Times New Roman" w:hAnsi="Times New Roman" w:cs="Times New Roman"/>
          <w:sz w:val="24"/>
          <w:szCs w:val="24"/>
        </w:rPr>
        <w:t>,</w:t>
      </w:r>
      <w:r w:rsidR="00C3187A" w:rsidRPr="00591C3D">
        <w:rPr>
          <w:rFonts w:ascii="Times New Roman" w:hAnsi="Times New Roman" w:cs="Times New Roman"/>
          <w:sz w:val="24"/>
          <w:szCs w:val="24"/>
        </w:rPr>
        <w:t xml:space="preserve"> vykurovanie objektu a jeho prenajímanie. Poskytovanie priestorov na nácvik folklórnej skupiny </w:t>
      </w:r>
      <w:proofErr w:type="spellStart"/>
      <w:r w:rsidR="00C3187A" w:rsidRPr="00591C3D">
        <w:rPr>
          <w:rFonts w:ascii="Times New Roman" w:hAnsi="Times New Roman" w:cs="Times New Roman"/>
          <w:sz w:val="24"/>
          <w:szCs w:val="24"/>
        </w:rPr>
        <w:t>Kicora</w:t>
      </w:r>
      <w:proofErr w:type="spellEnd"/>
      <w:r w:rsidR="00C3187A" w:rsidRPr="00591C3D">
        <w:rPr>
          <w:rFonts w:ascii="Times New Roman" w:hAnsi="Times New Roman" w:cs="Times New Roman"/>
          <w:sz w:val="24"/>
          <w:szCs w:val="24"/>
        </w:rPr>
        <w:t xml:space="preserve">, </w:t>
      </w:r>
      <w:r w:rsidR="00546D93" w:rsidRPr="00591C3D">
        <w:rPr>
          <w:rFonts w:ascii="Times New Roman" w:hAnsi="Times New Roman" w:cs="Times New Roman"/>
          <w:sz w:val="24"/>
          <w:szCs w:val="24"/>
        </w:rPr>
        <w:t>stretnutia</w:t>
      </w:r>
      <w:r w:rsidR="000B1A6C" w:rsidRPr="00591C3D">
        <w:rPr>
          <w:rFonts w:ascii="Times New Roman" w:hAnsi="Times New Roman" w:cs="Times New Roman"/>
          <w:sz w:val="24"/>
          <w:szCs w:val="24"/>
        </w:rPr>
        <w:t xml:space="preserve"> detí a</w:t>
      </w:r>
      <w:r w:rsidR="00546D93" w:rsidRPr="00591C3D">
        <w:rPr>
          <w:rFonts w:ascii="Times New Roman" w:hAnsi="Times New Roman" w:cs="Times New Roman"/>
          <w:sz w:val="24"/>
          <w:szCs w:val="24"/>
        </w:rPr>
        <w:t xml:space="preserve"> mládeže z </w:t>
      </w:r>
      <w:proofErr w:type="spellStart"/>
      <w:r w:rsidR="00546D93" w:rsidRPr="00591C3D">
        <w:rPr>
          <w:rFonts w:ascii="Times New Roman" w:hAnsi="Times New Roman" w:cs="Times New Roman"/>
          <w:sz w:val="24"/>
          <w:szCs w:val="24"/>
        </w:rPr>
        <w:t>eR</w:t>
      </w:r>
      <w:r w:rsidR="005E5A56" w:rsidRPr="00591C3D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5E5A56" w:rsidRPr="00591C3D">
        <w:rPr>
          <w:rFonts w:ascii="Times New Roman" w:hAnsi="Times New Roman" w:cs="Times New Roman"/>
          <w:sz w:val="24"/>
          <w:szCs w:val="24"/>
        </w:rPr>
        <w:t xml:space="preserve"> – </w:t>
      </w:r>
      <w:r w:rsidR="00784E34" w:rsidRPr="00591C3D">
        <w:rPr>
          <w:rFonts w:ascii="Times New Roman" w:hAnsi="Times New Roman" w:cs="Times New Roman"/>
          <w:sz w:val="24"/>
          <w:szCs w:val="24"/>
        </w:rPr>
        <w:t>2</w:t>
      </w:r>
      <w:r w:rsidR="005E5A56" w:rsidRPr="00591C3D">
        <w:rPr>
          <w:rFonts w:ascii="Times New Roman" w:hAnsi="Times New Roman" w:cs="Times New Roman"/>
          <w:sz w:val="24"/>
          <w:szCs w:val="24"/>
        </w:rPr>
        <w:t xml:space="preserve"> x týždenne,</w:t>
      </w:r>
      <w:r w:rsidR="00546D93" w:rsidRPr="00591C3D">
        <w:rPr>
          <w:rFonts w:ascii="Times New Roman" w:hAnsi="Times New Roman" w:cs="Times New Roman"/>
          <w:sz w:val="24"/>
          <w:szCs w:val="24"/>
        </w:rPr>
        <w:t xml:space="preserve"> nácvik speváckej skupiny </w:t>
      </w:r>
      <w:proofErr w:type="spellStart"/>
      <w:r w:rsidR="00546D93" w:rsidRPr="00591C3D">
        <w:rPr>
          <w:rFonts w:ascii="Times New Roman" w:hAnsi="Times New Roman" w:cs="Times New Roman"/>
          <w:sz w:val="24"/>
          <w:szCs w:val="24"/>
        </w:rPr>
        <w:t>Goroli</w:t>
      </w:r>
      <w:proofErr w:type="spellEnd"/>
      <w:r w:rsidR="00546D93" w:rsidRPr="00591C3D">
        <w:rPr>
          <w:rFonts w:ascii="Times New Roman" w:hAnsi="Times New Roman" w:cs="Times New Roman"/>
          <w:sz w:val="24"/>
          <w:szCs w:val="24"/>
        </w:rPr>
        <w:t xml:space="preserve"> – 2 x týždenne,</w:t>
      </w:r>
      <w:r w:rsidR="005E5A56" w:rsidRPr="00591C3D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591C3D">
        <w:rPr>
          <w:rFonts w:ascii="Times New Roman" w:hAnsi="Times New Roman" w:cs="Times New Roman"/>
          <w:sz w:val="24"/>
          <w:szCs w:val="24"/>
        </w:rPr>
        <w:t xml:space="preserve">prenájom pre </w:t>
      </w:r>
      <w:r w:rsidR="008F0BCB" w:rsidRPr="00591C3D">
        <w:rPr>
          <w:rFonts w:ascii="Times New Roman" w:hAnsi="Times New Roman" w:cs="Times New Roman"/>
          <w:sz w:val="24"/>
          <w:szCs w:val="24"/>
        </w:rPr>
        <w:t>fitnes</w:t>
      </w:r>
      <w:r w:rsidR="00C3187A" w:rsidRPr="00591C3D">
        <w:rPr>
          <w:rFonts w:ascii="Times New Roman" w:hAnsi="Times New Roman" w:cs="Times New Roman"/>
          <w:sz w:val="24"/>
          <w:szCs w:val="24"/>
        </w:rPr>
        <w:t xml:space="preserve"> – </w:t>
      </w:r>
      <w:r w:rsidR="00591C3D" w:rsidRPr="00591C3D">
        <w:rPr>
          <w:rFonts w:ascii="Times New Roman" w:hAnsi="Times New Roman" w:cs="Times New Roman"/>
          <w:sz w:val="24"/>
          <w:szCs w:val="24"/>
        </w:rPr>
        <w:t>3</w:t>
      </w:r>
      <w:r w:rsidR="000B1A6C" w:rsidRPr="00591C3D">
        <w:rPr>
          <w:rFonts w:ascii="Times New Roman" w:hAnsi="Times New Roman" w:cs="Times New Roman"/>
          <w:sz w:val="24"/>
          <w:szCs w:val="24"/>
        </w:rPr>
        <w:t xml:space="preserve"> x týždenne</w:t>
      </w:r>
      <w:r w:rsidR="00591C3D" w:rsidRPr="00591C3D">
        <w:rPr>
          <w:rFonts w:ascii="Times New Roman" w:hAnsi="Times New Roman" w:cs="Times New Roman"/>
          <w:sz w:val="24"/>
          <w:szCs w:val="24"/>
        </w:rPr>
        <w:t>, 2 x ročne stretnutia skautov, 1 x ročne výročná členská schôdza Pozemkového urbárskeho spoločenstva Lendak, 1 x ročne výročná členská schôdza Pozemkového spoločenstva Želiarov obce Lendak, 2 x týždenne</w:t>
      </w:r>
      <w:r w:rsidR="00591C3D">
        <w:rPr>
          <w:rFonts w:ascii="Times New Roman" w:hAnsi="Times New Roman" w:cs="Times New Roman"/>
          <w:sz w:val="24"/>
          <w:szCs w:val="24"/>
        </w:rPr>
        <w:t xml:space="preserve">  bola využívaná chodba bývalého kina na predaj.</w:t>
      </w:r>
      <w:bookmarkEnd w:id="10"/>
    </w:p>
    <w:p w14:paraId="56B85534" w14:textId="7845CD04" w:rsidR="00F830AB" w:rsidRPr="00035C3A" w:rsidRDefault="00591C3D" w:rsidP="008F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 decembri 2022</w:t>
      </w:r>
      <w:r w:rsidR="001C48D4">
        <w:rPr>
          <w:rFonts w:ascii="Times New Roman" w:hAnsi="Times New Roman" w:cs="Times New Roman"/>
          <w:sz w:val="24"/>
          <w:szCs w:val="24"/>
        </w:rPr>
        <w:t xml:space="preserve"> boli zrekonštruované priestory za javiskom vo výške 3 271,93 €</w:t>
      </w:r>
      <w:r w:rsidR="00D00596" w:rsidRPr="00D00596">
        <w:rPr>
          <w:rFonts w:ascii="Times New Roman" w:hAnsi="Times New Roman" w:cs="Times New Roman"/>
          <w:sz w:val="24"/>
          <w:szCs w:val="24"/>
        </w:rPr>
        <w:t>.</w:t>
      </w:r>
    </w:p>
    <w:bookmarkEnd w:id="9"/>
    <w:p w14:paraId="1CC799DA" w14:textId="77777777" w:rsidR="000B1A6C" w:rsidRPr="00035C3A" w:rsidRDefault="000B1A6C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14:paraId="78A98337" w14:textId="0626E263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lastRenderedPageBreak/>
        <w:t>Program č. 10 Dotácie a</w:t>
      </w:r>
      <w:r w:rsidR="00C55461"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 </w:t>
      </w: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príspevky</w:t>
      </w:r>
    </w:p>
    <w:p w14:paraId="1A1BC5FA" w14:textId="77777777" w:rsidR="00C55461" w:rsidRPr="00035C3A" w:rsidRDefault="00C55461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417"/>
        <w:gridCol w:w="1418"/>
        <w:gridCol w:w="1417"/>
        <w:gridCol w:w="1418"/>
      </w:tblGrid>
      <w:tr w:rsidR="008F0BCB" w:rsidRPr="00035C3A" w14:paraId="08460FFE" w14:textId="77777777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14:paraId="3686B800" w14:textId="77777777" w:rsidR="008F0BCB" w:rsidRPr="00035C3A" w:rsidRDefault="008F0BCB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Podporený subjekt</w:t>
            </w:r>
            <w:r w:rsidR="005E4D3E"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/akcia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694DA9F8" w14:textId="77777777" w:rsidR="008F0BCB" w:rsidRPr="00035C3A" w:rsidRDefault="008F0BCB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637E845B" w14:textId="77777777" w:rsidR="008F0BCB" w:rsidRPr="00035C3A" w:rsidRDefault="008F0BCB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07A87B2B" w14:textId="77777777" w:rsidR="008F0BCB" w:rsidRPr="00035C3A" w:rsidRDefault="008F0BCB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6589C782" w14:textId="77777777" w:rsidR="008F0BCB" w:rsidRPr="00035C3A" w:rsidRDefault="008F0BCB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Rozpočet </w:t>
            </w:r>
          </w:p>
          <w:p w14:paraId="71B7AA7A" w14:textId="77777777" w:rsidR="008F0BCB" w:rsidRPr="00035C3A" w:rsidRDefault="008F0BCB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14:paraId="2E140BDF" w14:textId="0C7D0EA8" w:rsidR="008F0BCB" w:rsidRPr="00035C3A" w:rsidRDefault="008F0BCB" w:rsidP="006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</w:t>
            </w:r>
            <w:r w:rsidR="00EF5740"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1C4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52184619" w14:textId="77777777" w:rsidR="008F0BCB" w:rsidRPr="00035C3A" w:rsidRDefault="008F0BCB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Plnenie v % k rozpočtu po zmenách</w:t>
            </w:r>
          </w:p>
        </w:tc>
      </w:tr>
      <w:tr w:rsidR="0070233F" w:rsidRPr="00035C3A" w14:paraId="7425446A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E02DC3" w14:textId="77777777" w:rsidR="0070233F" w:rsidRPr="00035C3A" w:rsidRDefault="0070233F" w:rsidP="0070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Kruciáta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6D4844F0" w14:textId="2C497826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0889A6C0" w14:textId="3CFA51E7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23CECC06" w14:textId="49C167C6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4F75C577" w14:textId="4CCCECD2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50,00</w:t>
            </w:r>
          </w:p>
        </w:tc>
      </w:tr>
      <w:tr w:rsidR="0070233F" w:rsidRPr="00035C3A" w14:paraId="4B9272F6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BE7CB6" w14:textId="77777777" w:rsidR="0070233F" w:rsidRPr="00035C3A" w:rsidRDefault="0070233F" w:rsidP="0070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Slovenský orol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2AC322AB" w14:textId="396A098B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1B15B7B7" w14:textId="2593AAB3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2B35A6CC" w14:textId="3E9AC3FC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444CA63E" w14:textId="3A3970FF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70233F" w:rsidRPr="00035C3A" w14:paraId="6905A46F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512A6C" w14:textId="77777777" w:rsidR="0070233F" w:rsidRPr="00035C3A" w:rsidRDefault="0070233F" w:rsidP="0070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Združenie Mariánskej mládeže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60D55004" w14:textId="062A88CB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726BA109" w14:textId="3683D87A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260DD294" w14:textId="6316705D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7B54386D" w14:textId="3191D577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70233F" w:rsidRPr="00035C3A" w14:paraId="29C343C6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821376" w14:textId="77777777" w:rsidR="0070233F" w:rsidRPr="00035C3A" w:rsidRDefault="0070233F" w:rsidP="0070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Múzeum ľudovej kultúry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5131673D" w14:textId="17AA75EC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6F527309" w14:textId="60E962E0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49142558" w14:textId="5DDDDFF2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24E96B3A" w14:textId="27AEDA4D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70233F" w:rsidRPr="00035C3A" w14:paraId="7FC6611E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0BC325" w14:textId="77777777" w:rsidR="0070233F" w:rsidRPr="00035C3A" w:rsidRDefault="0070233F" w:rsidP="0070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Šachový klub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354A2F78" w14:textId="297555F9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7A0BDDF1" w14:textId="62F2CF10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344E4E1A" w14:textId="38FEB552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3B17167C" w14:textId="3703303A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70233F" w:rsidRPr="00035C3A" w14:paraId="62CE69CF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88C670" w14:textId="77777777" w:rsidR="0070233F" w:rsidRPr="00035C3A" w:rsidRDefault="0070233F" w:rsidP="0070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Kicora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obč. združenie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3231B159" w14:textId="367C4639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376D6425" w14:textId="19B4A8FF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7AA7BDD9" w14:textId="41911CD2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102B28F1" w14:textId="71A16623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70233F" w:rsidRPr="00035C3A" w14:paraId="011A8C88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BE163F" w14:textId="77777777" w:rsidR="0070233F" w:rsidRPr="00035C3A" w:rsidRDefault="0070233F" w:rsidP="0070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Folk. skupina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Kicora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4E6845E1" w14:textId="6078D119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114D9E29" w14:textId="71CA589A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69B94111" w14:textId="55B853D1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03020F88" w14:textId="7D815011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70233F" w:rsidRPr="00035C3A" w14:paraId="69D28198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8DF2C1" w14:textId="77777777" w:rsidR="0070233F" w:rsidRPr="00035C3A" w:rsidRDefault="0070233F" w:rsidP="0070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eRko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4AA6D389" w14:textId="248305AA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7D0E1E7C" w14:textId="32EBF759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21B47495" w14:textId="62563E95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22E94395" w14:textId="46EC7ECF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70233F" w:rsidRPr="00035C3A" w14:paraId="231007CF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C29596" w14:textId="77777777" w:rsidR="0070233F" w:rsidRPr="00035C3A" w:rsidRDefault="0070233F" w:rsidP="0070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Futbalový klub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02F16E84" w14:textId="386AC59F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3 516,00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03297B53" w14:textId="4FFACCCB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3 516,00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696CC990" w14:textId="0310080E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3 516,00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0D7D82CF" w14:textId="6A00C2E8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70233F" w:rsidRPr="00035C3A" w14:paraId="124AF6B3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08440D" w14:textId="77777777" w:rsidR="0070233F" w:rsidRPr="00035C3A" w:rsidRDefault="0070233F" w:rsidP="0070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Konské záprahy –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Nebus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0D2774E0" w14:textId="092667EA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3DBB7A29" w14:textId="11122CF9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5C4A46FE" w14:textId="568832A7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28925EC8" w14:textId="7146653A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70233F" w:rsidRPr="00035C3A" w14:paraId="231578F1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E6F4E9" w14:textId="77777777" w:rsidR="0070233F" w:rsidRPr="00035C3A" w:rsidRDefault="0070233F" w:rsidP="0070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Dobrovoľný hasičský zbor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174E7E37" w14:textId="00AD0B2D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394CC937" w14:textId="11D59FBC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51D01686" w14:textId="61BFBD1F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36FD00D3" w14:textId="1722F8F3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70233F" w:rsidRPr="00035C3A" w14:paraId="3784E919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DA0AC0" w14:textId="77777777" w:rsidR="0070233F" w:rsidRPr="00035C3A" w:rsidRDefault="0070233F" w:rsidP="0070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Sánkarský klub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4BDB587F" w14:textId="6223D6AF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38DEF001" w14:textId="65CC79FA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5BAA3778" w14:textId="64A467A5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2C1EE005" w14:textId="07BC9B30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70233F" w:rsidRPr="00035C3A" w14:paraId="409D3D40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8FC79C" w14:textId="77777777" w:rsidR="0070233F" w:rsidRPr="00035C3A" w:rsidRDefault="0070233F" w:rsidP="0070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Rímsko-katolícky farský úrad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8BF5" w14:textId="30CB5D9A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F923" w14:textId="1F60C83B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4AA53" w14:textId="4E6EDA87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20AB" w14:textId="3996745F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70233F" w:rsidRPr="00035C3A" w14:paraId="79B3026A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37F252" w14:textId="77777777" w:rsidR="0070233F" w:rsidRPr="00035C3A" w:rsidRDefault="0070233F" w:rsidP="0070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Denný stacionár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12CC" w14:textId="425A4599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6 510,00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023C" w14:textId="1A9CD73A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7 714,44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0A7BD" w14:textId="38BA5904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4 784,32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E5E3" w14:textId="12EBBDF4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62,02</w:t>
            </w:r>
          </w:p>
        </w:tc>
      </w:tr>
      <w:tr w:rsidR="0070233F" w:rsidRPr="00035C3A" w14:paraId="5E224ED0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708B40" w14:textId="77777777" w:rsidR="0070233F" w:rsidRPr="00035C3A" w:rsidRDefault="0070233F" w:rsidP="0070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Dom seniorov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0212" w14:textId="356A1D08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54FE" w14:textId="48A03FD8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1 464,00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84FD7" w14:textId="3746468F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1 464,00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D475" w14:textId="00069CA9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70233F" w:rsidRPr="00035C3A" w14:paraId="012A89FF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36783F" w14:textId="77777777" w:rsidR="0070233F" w:rsidRPr="00035C3A" w:rsidRDefault="0070233F" w:rsidP="0070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Opatrovateľská služba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FE4C" w14:textId="649528AE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88 619,00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9BA6" w14:textId="490D18F6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35 702,87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F1AD3" w14:textId="29A57D84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35 340,55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03AA" w14:textId="32E10FE8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98,99</w:t>
            </w:r>
          </w:p>
        </w:tc>
      </w:tr>
      <w:tr w:rsidR="0070233F" w:rsidRPr="00035C3A" w14:paraId="78A610DF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FCAB11" w14:textId="77777777" w:rsidR="0070233F" w:rsidRPr="00035C3A" w:rsidRDefault="0070233F" w:rsidP="00702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 program č.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3B8432" w14:textId="7E1BBD4C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119 685,00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4B2902" w14:textId="223E824F" w:rsidR="0070233F" w:rsidRPr="00035C3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68 977,31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771306D" w14:textId="416CA3C4" w:rsidR="0070233F" w:rsidRPr="006F3AA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F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65 534,8</w:t>
            </w:r>
            <w:r w:rsidR="00CD2211" w:rsidRPr="006F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5BCBCB" w14:textId="1FC9FE22" w:rsidR="0070233F" w:rsidRPr="006F3AAA" w:rsidRDefault="0070233F" w:rsidP="007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F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95,01</w:t>
            </w:r>
          </w:p>
        </w:tc>
      </w:tr>
    </w:tbl>
    <w:p w14:paraId="25DD6484" w14:textId="77777777" w:rsidR="0070233F" w:rsidRDefault="0070233F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76DE01A" w14:textId="77777777" w:rsidR="0070233F" w:rsidRDefault="0070233F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096BADE" w14:textId="3965F4D2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10. 1 Dotácie</w:t>
      </w:r>
    </w:p>
    <w:p w14:paraId="518BA386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Cieľ: Podporiť činnosť v obci v zmysle VZN č. </w:t>
      </w:r>
      <w:r w:rsidR="001E2EB7" w:rsidRPr="00035C3A">
        <w:rPr>
          <w:rFonts w:ascii="Times New Roman" w:hAnsi="Times New Roman" w:cs="Times New Roman"/>
          <w:sz w:val="24"/>
          <w:szCs w:val="24"/>
        </w:rPr>
        <w:t>1</w:t>
      </w:r>
      <w:r w:rsidRPr="00035C3A">
        <w:rPr>
          <w:rFonts w:ascii="Times New Roman" w:hAnsi="Times New Roman" w:cs="Times New Roman"/>
          <w:sz w:val="24"/>
          <w:szCs w:val="24"/>
        </w:rPr>
        <w:t>/20</w:t>
      </w:r>
      <w:r w:rsidR="001E2EB7" w:rsidRPr="00035C3A">
        <w:rPr>
          <w:rFonts w:ascii="Times New Roman" w:hAnsi="Times New Roman" w:cs="Times New Roman"/>
          <w:sz w:val="24"/>
          <w:szCs w:val="24"/>
        </w:rPr>
        <w:t>12</w:t>
      </w:r>
      <w:r w:rsidRPr="00035C3A">
        <w:rPr>
          <w:rFonts w:ascii="Times New Roman" w:hAnsi="Times New Roman" w:cs="Times New Roman"/>
          <w:sz w:val="24"/>
          <w:szCs w:val="24"/>
        </w:rPr>
        <w:t xml:space="preserve"> o podmienkach poskytovania dotácií z rozpočtu obce.</w:t>
      </w:r>
    </w:p>
    <w:p w14:paraId="750D3374" w14:textId="77777777" w:rsidR="001E2EB7" w:rsidRPr="00035C3A" w:rsidRDefault="001E2EB7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BD8F0" w14:textId="24FBDA92" w:rsidR="003C7A8C" w:rsidRPr="00035C3A" w:rsidRDefault="00F956EC" w:rsidP="006D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N</w:t>
      </w:r>
      <w:r w:rsidR="001E2EB7" w:rsidRPr="00035C3A">
        <w:rPr>
          <w:rFonts w:ascii="Times New Roman" w:hAnsi="Times New Roman" w:cs="Times New Roman"/>
          <w:sz w:val="24"/>
          <w:szCs w:val="24"/>
        </w:rPr>
        <w:t>aplneni</w:t>
      </w:r>
      <w:r w:rsidRPr="00035C3A">
        <w:rPr>
          <w:rFonts w:ascii="Times New Roman" w:hAnsi="Times New Roman" w:cs="Times New Roman"/>
          <w:sz w:val="24"/>
          <w:szCs w:val="24"/>
        </w:rPr>
        <w:t>e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 cieľa: </w:t>
      </w:r>
      <w:r w:rsidR="001E2EB7" w:rsidRPr="00035C3A">
        <w:rPr>
          <w:rFonts w:ascii="Times New Roman" w:hAnsi="Times New Roman" w:cs="Times New Roman"/>
          <w:sz w:val="24"/>
          <w:szCs w:val="24"/>
        </w:rPr>
        <w:t>V roku 20</w:t>
      </w:r>
      <w:r w:rsidR="003E2021" w:rsidRPr="00035C3A">
        <w:rPr>
          <w:rFonts w:ascii="Times New Roman" w:hAnsi="Times New Roman" w:cs="Times New Roman"/>
          <w:sz w:val="24"/>
          <w:szCs w:val="24"/>
        </w:rPr>
        <w:t>2</w:t>
      </w:r>
      <w:r w:rsidR="0070233F">
        <w:rPr>
          <w:rFonts w:ascii="Times New Roman" w:hAnsi="Times New Roman" w:cs="Times New Roman"/>
          <w:sz w:val="24"/>
          <w:szCs w:val="24"/>
        </w:rPr>
        <w:t>2</w:t>
      </w:r>
      <w:r w:rsidR="001E2EB7" w:rsidRPr="00035C3A">
        <w:rPr>
          <w:rFonts w:ascii="Times New Roman" w:hAnsi="Times New Roman" w:cs="Times New Roman"/>
          <w:sz w:val="24"/>
          <w:szCs w:val="24"/>
        </w:rPr>
        <w:t xml:space="preserve"> bol</w:t>
      </w:r>
      <w:r w:rsidR="005A704C" w:rsidRPr="00035C3A">
        <w:rPr>
          <w:rFonts w:ascii="Times New Roman" w:hAnsi="Times New Roman" w:cs="Times New Roman"/>
          <w:sz w:val="24"/>
          <w:szCs w:val="24"/>
        </w:rPr>
        <w:t>a</w:t>
      </w:r>
      <w:r w:rsidR="005E4D3E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5A704C" w:rsidRPr="00035C3A">
        <w:rPr>
          <w:rFonts w:ascii="Times New Roman" w:hAnsi="Times New Roman" w:cs="Times New Roman"/>
          <w:sz w:val="24"/>
          <w:szCs w:val="24"/>
        </w:rPr>
        <w:t>schválená dotácia 1</w:t>
      </w:r>
      <w:r w:rsidR="0070233F">
        <w:rPr>
          <w:rFonts w:ascii="Times New Roman" w:hAnsi="Times New Roman" w:cs="Times New Roman"/>
          <w:sz w:val="24"/>
          <w:szCs w:val="24"/>
        </w:rPr>
        <w:t>6</w:t>
      </w:r>
      <w:r w:rsidR="005A704C" w:rsidRPr="00035C3A">
        <w:rPr>
          <w:rFonts w:ascii="Times New Roman" w:hAnsi="Times New Roman" w:cs="Times New Roman"/>
          <w:sz w:val="24"/>
          <w:szCs w:val="24"/>
        </w:rPr>
        <w:t xml:space="preserve"> subjektom</w:t>
      </w:r>
      <w:r w:rsidR="009E410F" w:rsidRPr="00035C3A">
        <w:rPr>
          <w:rFonts w:ascii="Times New Roman" w:hAnsi="Times New Roman" w:cs="Times New Roman"/>
          <w:sz w:val="24"/>
          <w:szCs w:val="24"/>
        </w:rPr>
        <w:t xml:space="preserve">. </w:t>
      </w:r>
      <w:r w:rsidR="0070233F">
        <w:rPr>
          <w:rFonts w:ascii="Times New Roman" w:hAnsi="Times New Roman" w:cs="Times New Roman"/>
          <w:sz w:val="24"/>
          <w:szCs w:val="24"/>
        </w:rPr>
        <w:t xml:space="preserve"> Z toho </w:t>
      </w:r>
      <w:r w:rsidR="005341F4">
        <w:rPr>
          <w:rFonts w:ascii="Times New Roman" w:hAnsi="Times New Roman" w:cs="Times New Roman"/>
          <w:sz w:val="24"/>
          <w:szCs w:val="24"/>
        </w:rPr>
        <w:t>j</w:t>
      </w:r>
      <w:r w:rsidR="0070233F">
        <w:rPr>
          <w:rFonts w:ascii="Times New Roman" w:hAnsi="Times New Roman" w:cs="Times New Roman"/>
          <w:sz w:val="24"/>
          <w:szCs w:val="24"/>
        </w:rPr>
        <w:t>eden subjekt použil 50 % dotácie.</w:t>
      </w:r>
    </w:p>
    <w:p w14:paraId="283E22F7" w14:textId="77777777" w:rsidR="00D83CC6" w:rsidRPr="00035C3A" w:rsidRDefault="00D83CC6" w:rsidP="006D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024E9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10. 2 Príspevky</w:t>
      </w:r>
    </w:p>
    <w:p w14:paraId="3624EDEA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Poskytovanie opatrovateľskej služby občanom obce.</w:t>
      </w:r>
      <w:r w:rsidR="001E2EB7" w:rsidRPr="00035C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7F9CF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73ED6" w14:textId="77777777" w:rsidR="00C3187A" w:rsidRPr="00035C3A" w:rsidRDefault="00F956EC" w:rsidP="005E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N</w:t>
      </w:r>
      <w:r w:rsidR="001E2EB7" w:rsidRPr="00035C3A">
        <w:rPr>
          <w:rFonts w:ascii="Times New Roman" w:hAnsi="Times New Roman" w:cs="Times New Roman"/>
          <w:sz w:val="24"/>
          <w:szCs w:val="24"/>
        </w:rPr>
        <w:t>aplneni</w:t>
      </w:r>
      <w:r w:rsidRPr="00035C3A">
        <w:rPr>
          <w:rFonts w:ascii="Times New Roman" w:hAnsi="Times New Roman" w:cs="Times New Roman"/>
          <w:sz w:val="24"/>
          <w:szCs w:val="24"/>
        </w:rPr>
        <w:t>e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 cieľa: </w:t>
      </w:r>
      <w:r w:rsidR="003C7A8C" w:rsidRPr="00035C3A">
        <w:rPr>
          <w:rFonts w:ascii="Times New Roman" w:hAnsi="Times New Roman" w:cs="Times New Roman"/>
          <w:sz w:val="24"/>
          <w:szCs w:val="24"/>
        </w:rPr>
        <w:t>P</w:t>
      </w:r>
      <w:r w:rsidR="00C3187A" w:rsidRPr="00035C3A">
        <w:rPr>
          <w:rFonts w:ascii="Times New Roman" w:hAnsi="Times New Roman" w:cs="Times New Roman"/>
          <w:sz w:val="24"/>
          <w:szCs w:val="24"/>
        </w:rPr>
        <w:t>oskytovania opat</w:t>
      </w:r>
      <w:r w:rsidR="001E2EB7" w:rsidRPr="00035C3A">
        <w:rPr>
          <w:rFonts w:ascii="Times New Roman" w:hAnsi="Times New Roman" w:cs="Times New Roman"/>
          <w:sz w:val="24"/>
          <w:szCs w:val="24"/>
        </w:rPr>
        <w:t xml:space="preserve">rovateľskej služby </w:t>
      </w:r>
      <w:r w:rsidR="003C7A8C" w:rsidRPr="00035C3A">
        <w:rPr>
          <w:rFonts w:ascii="Times New Roman" w:hAnsi="Times New Roman" w:cs="Times New Roman"/>
          <w:sz w:val="24"/>
          <w:szCs w:val="24"/>
        </w:rPr>
        <w:t xml:space="preserve">bolo </w:t>
      </w:r>
      <w:r w:rsidR="001E2EB7" w:rsidRPr="00035C3A">
        <w:rPr>
          <w:rFonts w:ascii="Times New Roman" w:hAnsi="Times New Roman" w:cs="Times New Roman"/>
          <w:sz w:val="24"/>
          <w:szCs w:val="24"/>
        </w:rPr>
        <w:t>občanom obce</w:t>
      </w:r>
      <w:r w:rsidR="003C7A8C" w:rsidRPr="00035C3A">
        <w:rPr>
          <w:rFonts w:ascii="Times New Roman" w:hAnsi="Times New Roman" w:cs="Times New Roman"/>
          <w:sz w:val="24"/>
          <w:szCs w:val="24"/>
        </w:rPr>
        <w:t xml:space="preserve"> zabezpečené</w:t>
      </w:r>
      <w:r w:rsidR="001E2EB7" w:rsidRPr="00035C3A">
        <w:rPr>
          <w:rFonts w:ascii="Times New Roman" w:hAnsi="Times New Roman" w:cs="Times New Roman"/>
          <w:sz w:val="24"/>
          <w:szCs w:val="24"/>
        </w:rPr>
        <w:t xml:space="preserve"> prostredníctvom Spišskej katolíckej charity.</w:t>
      </w:r>
      <w:r w:rsidR="003C7A8C" w:rsidRPr="00035C3A">
        <w:rPr>
          <w:rFonts w:ascii="Times New Roman" w:hAnsi="Times New Roman" w:cs="Times New Roman"/>
          <w:sz w:val="24"/>
          <w:szCs w:val="24"/>
        </w:rPr>
        <w:t xml:space="preserve"> Obec zároveň podporila činnosť denného stacionára.</w:t>
      </w:r>
    </w:p>
    <w:p w14:paraId="09C259E8" w14:textId="390AF345" w:rsidR="00F93962" w:rsidRDefault="00F93962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  <w:highlight w:val="cyan"/>
        </w:rPr>
      </w:pPr>
    </w:p>
    <w:p w14:paraId="74237535" w14:textId="77777777" w:rsidR="009700D0" w:rsidRPr="00762BC9" w:rsidRDefault="009700D0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  <w:highlight w:val="cyan"/>
        </w:rPr>
      </w:pPr>
    </w:p>
    <w:p w14:paraId="7FFFDBAA" w14:textId="0D01C950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DE570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Program č. 11</w:t>
      </w: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 xml:space="preserve"> Prostredie pre život</w:t>
      </w:r>
    </w:p>
    <w:p w14:paraId="159B066A" w14:textId="77777777" w:rsidR="00374C6A" w:rsidRPr="00035C3A" w:rsidRDefault="00374C6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1209"/>
        <w:gridCol w:w="1418"/>
        <w:gridCol w:w="1417"/>
        <w:gridCol w:w="1418"/>
      </w:tblGrid>
      <w:tr w:rsidR="001E2EB7" w:rsidRPr="00035C3A" w14:paraId="01ADD2A2" w14:textId="77777777" w:rsidTr="0017709F">
        <w:trPr>
          <w:trHeight w:val="300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14:paraId="7751DB82" w14:textId="77777777" w:rsidR="001E2EB7" w:rsidRPr="00035C3A" w:rsidRDefault="001E2EB7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Názov položky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1A5F039D" w14:textId="77777777" w:rsidR="001E2EB7" w:rsidRPr="00035C3A" w:rsidRDefault="001E2EB7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4A1A5B67" w14:textId="77777777" w:rsidR="001E2EB7" w:rsidRPr="00035C3A" w:rsidRDefault="001E2EB7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70314F30" w14:textId="77777777" w:rsidR="001E2EB7" w:rsidRPr="00035C3A" w:rsidRDefault="001E2EB7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2EB7DD4C" w14:textId="77777777" w:rsidR="001E2EB7" w:rsidRPr="00035C3A" w:rsidRDefault="001E2EB7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Rozpočet </w:t>
            </w:r>
          </w:p>
          <w:p w14:paraId="5EB185FF" w14:textId="77777777" w:rsidR="001E2EB7" w:rsidRPr="00035C3A" w:rsidRDefault="001E2EB7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14:paraId="5B6E7C39" w14:textId="28A0FD98" w:rsidR="001E2EB7" w:rsidRPr="00035C3A" w:rsidRDefault="001E2EB7" w:rsidP="0051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</w:t>
            </w:r>
            <w:r w:rsidR="00EF5740"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762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38A088D3" w14:textId="77777777" w:rsidR="001E2EB7" w:rsidRPr="00035C3A" w:rsidRDefault="001E2EB7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Plnenie v % k rozpočtu po zmenách</w:t>
            </w:r>
          </w:p>
        </w:tc>
      </w:tr>
      <w:tr w:rsidR="00894CB5" w:rsidRPr="00035C3A" w14:paraId="2E6BB47E" w14:textId="77777777" w:rsidTr="0017709F">
        <w:trPr>
          <w:trHeight w:val="300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764B60" w14:textId="77777777" w:rsidR="00894CB5" w:rsidRPr="00035C3A" w:rsidRDefault="00D073E2" w:rsidP="00D0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Elektrická energia</w:t>
            </w:r>
            <w:r w:rsidR="00894CB5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–</w:t>
            </w: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49365008" w14:textId="2F04BD2B" w:rsidR="00894CB5" w:rsidRPr="00035C3A" w:rsidRDefault="0017709F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 w:rsidR="003E2021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43A92F8B" w14:textId="5A741FB4" w:rsidR="00894CB5" w:rsidRPr="00035C3A" w:rsidRDefault="0017709F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4C91C096" w14:textId="44643E79" w:rsidR="00894CB5" w:rsidRPr="00035C3A" w:rsidRDefault="0017709F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13135,09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0E961336" w14:textId="1199346C" w:rsidR="00894CB5" w:rsidRPr="00035C3A" w:rsidRDefault="0017709F" w:rsidP="00D0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97,30</w:t>
            </w:r>
          </w:p>
        </w:tc>
      </w:tr>
      <w:tr w:rsidR="0017709F" w:rsidRPr="00035C3A" w14:paraId="7C10B49E" w14:textId="77777777" w:rsidTr="0017709F">
        <w:trPr>
          <w:trHeight w:val="300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37DA389" w14:textId="724DBB78" w:rsidR="0017709F" w:rsidRPr="0017709F" w:rsidRDefault="0017709F" w:rsidP="001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770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Multif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1770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ihrisko</w:t>
            </w:r>
            <w:proofErr w:type="spellEnd"/>
            <w:r w:rsidRPr="001770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-Dvor/energia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474F6835" w14:textId="77777777" w:rsidR="0017709F" w:rsidRDefault="0017709F" w:rsidP="00177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25F77804" w14:textId="4C5DA6CC" w:rsidR="0017709F" w:rsidRPr="00035C3A" w:rsidRDefault="0017709F" w:rsidP="00177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62248BF6" w14:textId="77777777" w:rsidR="0017709F" w:rsidRDefault="0017709F" w:rsidP="001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21C4029A" w14:textId="2F1A4066" w:rsidR="0017709F" w:rsidRPr="00035C3A" w:rsidRDefault="0017709F" w:rsidP="00177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77A49CEB" w14:textId="3B617E9E" w:rsidR="0017709F" w:rsidRPr="00035C3A" w:rsidRDefault="0017709F" w:rsidP="00177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16FA75A7" w14:textId="77777777" w:rsidR="0017709F" w:rsidRDefault="0017709F" w:rsidP="00177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124CE73" w14:textId="0D5092D8" w:rsidR="0017709F" w:rsidRPr="00035C3A" w:rsidRDefault="0017709F" w:rsidP="00177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45,33</w:t>
            </w:r>
          </w:p>
        </w:tc>
      </w:tr>
      <w:tr w:rsidR="0017709F" w:rsidRPr="00035C3A" w14:paraId="244E2A44" w14:textId="77777777" w:rsidTr="0017709F">
        <w:trPr>
          <w:trHeight w:val="300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ABABF5" w14:textId="563B9758" w:rsidR="0017709F" w:rsidRPr="0017709F" w:rsidRDefault="0017709F" w:rsidP="001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Údržba ihrísk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7A7223D7" w14:textId="77777777" w:rsidR="0017709F" w:rsidRDefault="0017709F" w:rsidP="00177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BF095B1" w14:textId="2C8972E4" w:rsidR="0017709F" w:rsidRPr="00035C3A" w:rsidRDefault="0017709F" w:rsidP="00177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1CB399D5" w14:textId="77777777" w:rsidR="0017709F" w:rsidRDefault="0017709F" w:rsidP="00177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7AB9047" w14:textId="72E1FF12" w:rsidR="0017709F" w:rsidRPr="00035C3A" w:rsidRDefault="0017709F" w:rsidP="00177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4BCAB9A0" w14:textId="4235FB58" w:rsidR="0017709F" w:rsidRPr="00035C3A" w:rsidRDefault="0017709F" w:rsidP="00177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321DB489" w14:textId="77777777" w:rsidR="0017709F" w:rsidRDefault="0017709F" w:rsidP="00177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B40140E" w14:textId="484633A1" w:rsidR="0017709F" w:rsidRPr="00035C3A" w:rsidRDefault="0017709F" w:rsidP="00177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0,00</w:t>
            </w:r>
          </w:p>
        </w:tc>
      </w:tr>
      <w:tr w:rsidR="0017709F" w:rsidRPr="00035C3A" w14:paraId="0828F3AB" w14:textId="77777777" w:rsidTr="0017709F">
        <w:trPr>
          <w:trHeight w:val="300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E5F0562" w14:textId="6C64B0EA" w:rsidR="0017709F" w:rsidRDefault="0017709F" w:rsidP="001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PD-športoviská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6E5E35A6" w14:textId="6CE9B69B" w:rsidR="0017709F" w:rsidRDefault="0017709F" w:rsidP="00177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2F3D1239" w14:textId="629D0C2C" w:rsidR="0017709F" w:rsidRDefault="0017709F" w:rsidP="00177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6 417,90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54F0E45B" w14:textId="50853A00" w:rsidR="0017709F" w:rsidRDefault="0017709F" w:rsidP="00177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6 417,90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3875541F" w14:textId="2F73F573" w:rsidR="0017709F" w:rsidRDefault="0017709F" w:rsidP="00177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  <w:r w:rsidR="000F72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</w:tr>
      <w:tr w:rsidR="0017709F" w:rsidRPr="00035C3A" w14:paraId="0945536B" w14:textId="77777777" w:rsidTr="0017709F">
        <w:trPr>
          <w:trHeight w:val="300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6342CC7" w14:textId="6F7CAF9B" w:rsidR="0017709F" w:rsidRDefault="0017709F" w:rsidP="001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Multifunkčné ihrisko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Tajchy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6AA68E21" w14:textId="0A0E8AAD" w:rsidR="0017709F" w:rsidRDefault="0017709F" w:rsidP="00177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12A77EE7" w14:textId="01305BF1" w:rsidR="0017709F" w:rsidRDefault="0017709F" w:rsidP="00177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3EBC2182" w14:textId="140BCA2A" w:rsidR="0017709F" w:rsidRDefault="0017709F" w:rsidP="00177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525E5DE7" w14:textId="58EB9349" w:rsidR="0017709F" w:rsidRDefault="0017709F" w:rsidP="00177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17709F" w:rsidRPr="00035C3A" w14:paraId="39872693" w14:textId="77777777" w:rsidTr="0017709F">
        <w:trPr>
          <w:trHeight w:val="300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049E4D" w14:textId="77777777" w:rsidR="0017709F" w:rsidRPr="00035C3A" w:rsidRDefault="0017709F" w:rsidP="00177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 program č. 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39E89B" w14:textId="196569EB" w:rsidR="0017709F" w:rsidRPr="00035C3A" w:rsidRDefault="0017709F" w:rsidP="00177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9D6D3B" w14:textId="43790D8D" w:rsidR="0017709F" w:rsidRPr="00035C3A" w:rsidRDefault="0017709F" w:rsidP="00177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22 217,90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F7451FD" w14:textId="4F9264B6" w:rsidR="0017709F" w:rsidRPr="00035C3A" w:rsidRDefault="0017709F" w:rsidP="00177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21 024,99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7A43C8" w14:textId="4640F26B" w:rsidR="0017709F" w:rsidRPr="00035C3A" w:rsidRDefault="0017709F" w:rsidP="00177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94,63</w:t>
            </w:r>
          </w:p>
        </w:tc>
      </w:tr>
    </w:tbl>
    <w:p w14:paraId="10DFA3DB" w14:textId="77777777" w:rsidR="00045597" w:rsidRPr="00035C3A" w:rsidRDefault="00045597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E9DC2DA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11. 1 Verejné osvetlenie</w:t>
      </w:r>
    </w:p>
    <w:p w14:paraId="35490B2C" w14:textId="77777777" w:rsidR="00F830AB" w:rsidRPr="00035C3A" w:rsidRDefault="00F830AB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E3E7911" w14:textId="77777777" w:rsidR="00C3187A" w:rsidRPr="00035C3A" w:rsidRDefault="00C3187A" w:rsidP="005E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Zabezpečiť efektívne fungovanie verejného osvetlenia a operatívne odstraňovanie nedostatkov a porúch.</w:t>
      </w:r>
    </w:p>
    <w:p w14:paraId="4DB75219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56985" w14:textId="77777777" w:rsidR="00C3187A" w:rsidRPr="00035C3A" w:rsidRDefault="00F956EC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N</w:t>
      </w:r>
      <w:r w:rsidR="00C3187A" w:rsidRPr="00035C3A">
        <w:rPr>
          <w:rFonts w:ascii="Times New Roman" w:hAnsi="Times New Roman" w:cs="Times New Roman"/>
          <w:sz w:val="24"/>
          <w:szCs w:val="24"/>
        </w:rPr>
        <w:t>aplneni</w:t>
      </w:r>
      <w:r w:rsidRPr="00035C3A">
        <w:rPr>
          <w:rFonts w:ascii="Times New Roman" w:hAnsi="Times New Roman" w:cs="Times New Roman"/>
          <w:sz w:val="24"/>
          <w:szCs w:val="24"/>
        </w:rPr>
        <w:t>e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 cieľa: Odstraňova</w:t>
      </w:r>
      <w:r w:rsidR="00DF46DF" w:rsidRPr="00035C3A">
        <w:rPr>
          <w:rFonts w:ascii="Times New Roman" w:hAnsi="Times New Roman" w:cs="Times New Roman"/>
          <w:sz w:val="24"/>
          <w:szCs w:val="24"/>
        </w:rPr>
        <w:t>nie porúch verejného osvetlenia – podľa potreby</w:t>
      </w:r>
      <w:r w:rsidR="00C3187A" w:rsidRPr="00035C3A">
        <w:rPr>
          <w:rFonts w:ascii="Times New Roman" w:hAnsi="Times New Roman" w:cs="Times New Roman"/>
          <w:sz w:val="24"/>
          <w:szCs w:val="24"/>
        </w:rPr>
        <w:t>.</w:t>
      </w:r>
    </w:p>
    <w:p w14:paraId="723DBE06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FDA8D" w14:textId="77777777" w:rsidR="00C3187A" w:rsidRPr="00035C3A" w:rsidRDefault="00C3187A" w:rsidP="005E4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C3A">
        <w:rPr>
          <w:rFonts w:ascii="Times New Roman" w:hAnsi="Times New Roman" w:cs="Times New Roman"/>
          <w:b/>
          <w:sz w:val="24"/>
          <w:szCs w:val="24"/>
        </w:rPr>
        <w:t xml:space="preserve">Časť bežných výdavkov na plnenie podprogramu 11. </w:t>
      </w:r>
      <w:r w:rsidR="009B4B7E" w:rsidRPr="00035C3A">
        <w:rPr>
          <w:rFonts w:ascii="Times New Roman" w:hAnsi="Times New Roman" w:cs="Times New Roman"/>
          <w:b/>
          <w:sz w:val="24"/>
          <w:szCs w:val="24"/>
        </w:rPr>
        <w:t>1</w:t>
      </w:r>
      <w:r w:rsidRPr="00035C3A">
        <w:rPr>
          <w:rFonts w:ascii="Times New Roman" w:hAnsi="Times New Roman" w:cs="Times New Roman"/>
          <w:b/>
          <w:sz w:val="24"/>
          <w:szCs w:val="24"/>
        </w:rPr>
        <w:t xml:space="preserve"> je zahrnutá v programe č. 12 Podporná činnosť – príspevok </w:t>
      </w:r>
      <w:proofErr w:type="spellStart"/>
      <w:r w:rsidRPr="00035C3A">
        <w:rPr>
          <w:rFonts w:ascii="Times New Roman" w:hAnsi="Times New Roman" w:cs="Times New Roman"/>
          <w:b/>
          <w:sz w:val="24"/>
          <w:szCs w:val="24"/>
        </w:rPr>
        <w:t>PrO</w:t>
      </w:r>
      <w:proofErr w:type="spellEnd"/>
      <w:r w:rsidR="00B00305" w:rsidRPr="00035C3A">
        <w:rPr>
          <w:rFonts w:ascii="Times New Roman" w:hAnsi="Times New Roman" w:cs="Times New Roman"/>
          <w:b/>
          <w:sz w:val="24"/>
          <w:szCs w:val="24"/>
        </w:rPr>
        <w:t>.</w:t>
      </w:r>
    </w:p>
    <w:p w14:paraId="06601C22" w14:textId="77777777" w:rsidR="007A57F8" w:rsidRPr="00035C3A" w:rsidRDefault="007A57F8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3EDB7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11" w:name="_Hlk103246167"/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11. 2 Úradná tabuľa, miestny rozhlas, TKR</w:t>
      </w:r>
    </w:p>
    <w:p w14:paraId="6D634325" w14:textId="77777777" w:rsidR="00F830AB" w:rsidRPr="00035C3A" w:rsidRDefault="00F830AB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413CF17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Promptne a transparentne informovať obyvateľov obce.</w:t>
      </w:r>
    </w:p>
    <w:p w14:paraId="56FC6784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C1BB4" w14:textId="67CD51A7" w:rsidR="00C3187A" w:rsidRPr="00D4103D" w:rsidRDefault="00C3187A" w:rsidP="009C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03D">
        <w:rPr>
          <w:rFonts w:ascii="Times New Roman" w:hAnsi="Times New Roman" w:cs="Times New Roman"/>
          <w:sz w:val="24"/>
          <w:szCs w:val="24"/>
        </w:rPr>
        <w:t xml:space="preserve">Naplnenie cieľa: </w:t>
      </w:r>
      <w:bookmarkStart w:id="12" w:name="_Hlk69897789"/>
      <w:r w:rsidRPr="00D4103D">
        <w:rPr>
          <w:rFonts w:ascii="Times New Roman" w:hAnsi="Times New Roman" w:cs="Times New Roman"/>
          <w:sz w:val="24"/>
          <w:szCs w:val="24"/>
        </w:rPr>
        <w:t xml:space="preserve">Aktualizácia informačnej tabule obce podľa potrieb – počas pracovných dní do 24 hodín. Informovanosť obyvateľov obce prostredníctvom miestneho rozhlasu 2 x denne </w:t>
      </w:r>
      <w:r w:rsidR="009C0384" w:rsidRPr="00D4103D">
        <w:rPr>
          <w:rFonts w:ascii="Times New Roman" w:hAnsi="Times New Roman" w:cs="Times New Roman"/>
          <w:sz w:val="24"/>
          <w:szCs w:val="24"/>
        </w:rPr>
        <w:t>–</w:t>
      </w:r>
      <w:r w:rsidRPr="00D4103D">
        <w:rPr>
          <w:rFonts w:ascii="Times New Roman" w:hAnsi="Times New Roman" w:cs="Times New Roman"/>
          <w:sz w:val="24"/>
          <w:szCs w:val="24"/>
        </w:rPr>
        <w:t xml:space="preserve"> </w:t>
      </w:r>
      <w:r w:rsidR="00D4103D" w:rsidRPr="00D4103D">
        <w:rPr>
          <w:rFonts w:ascii="Times New Roman" w:hAnsi="Times New Roman" w:cs="Times New Roman"/>
          <w:sz w:val="24"/>
          <w:szCs w:val="24"/>
        </w:rPr>
        <w:t>1 077</w:t>
      </w:r>
      <w:r w:rsidRPr="00D4103D">
        <w:rPr>
          <w:rFonts w:ascii="Times New Roman" w:hAnsi="Times New Roman" w:cs="Times New Roman"/>
          <w:sz w:val="24"/>
          <w:szCs w:val="24"/>
        </w:rPr>
        <w:t xml:space="preserve"> oznamov v miestnom rozhlase</w:t>
      </w:r>
      <w:r w:rsidR="009C0384" w:rsidRPr="00D4103D">
        <w:rPr>
          <w:rFonts w:ascii="Times New Roman" w:hAnsi="Times New Roman" w:cs="Times New Roman"/>
          <w:sz w:val="24"/>
          <w:szCs w:val="24"/>
        </w:rPr>
        <w:t xml:space="preserve"> – </w:t>
      </w:r>
      <w:r w:rsidR="00D20EF9" w:rsidRPr="00D4103D">
        <w:rPr>
          <w:rFonts w:ascii="Times New Roman" w:hAnsi="Times New Roman" w:cs="Times New Roman"/>
          <w:sz w:val="24"/>
          <w:szCs w:val="24"/>
        </w:rPr>
        <w:t>4</w:t>
      </w:r>
      <w:r w:rsidR="00D4103D" w:rsidRPr="00D4103D">
        <w:rPr>
          <w:rFonts w:ascii="Times New Roman" w:hAnsi="Times New Roman" w:cs="Times New Roman"/>
          <w:sz w:val="24"/>
          <w:szCs w:val="24"/>
        </w:rPr>
        <w:t>3</w:t>
      </w:r>
      <w:r w:rsidR="00D00596" w:rsidRPr="00D4103D">
        <w:rPr>
          <w:rFonts w:ascii="Times New Roman" w:hAnsi="Times New Roman" w:cs="Times New Roman"/>
          <w:sz w:val="24"/>
          <w:szCs w:val="24"/>
        </w:rPr>
        <w:t>4</w:t>
      </w:r>
      <w:r w:rsidR="009C0384" w:rsidRPr="00D4103D">
        <w:rPr>
          <w:rFonts w:ascii="Times New Roman" w:hAnsi="Times New Roman" w:cs="Times New Roman"/>
          <w:sz w:val="24"/>
          <w:szCs w:val="24"/>
        </w:rPr>
        <w:t xml:space="preserve"> relácii</w:t>
      </w:r>
      <w:r w:rsidRPr="00D4103D">
        <w:rPr>
          <w:rFonts w:ascii="Times New Roman" w:hAnsi="Times New Roman" w:cs="Times New Roman"/>
          <w:sz w:val="24"/>
          <w:szCs w:val="24"/>
        </w:rPr>
        <w:t xml:space="preserve">, </w:t>
      </w:r>
      <w:r w:rsidR="00CD6DDA" w:rsidRPr="00D4103D">
        <w:rPr>
          <w:rFonts w:ascii="Times New Roman" w:hAnsi="Times New Roman" w:cs="Times New Roman"/>
          <w:sz w:val="24"/>
          <w:szCs w:val="24"/>
        </w:rPr>
        <w:t xml:space="preserve">z toho </w:t>
      </w:r>
      <w:r w:rsidR="00D00596" w:rsidRPr="00D4103D">
        <w:rPr>
          <w:rFonts w:ascii="Times New Roman" w:hAnsi="Times New Roman" w:cs="Times New Roman"/>
          <w:sz w:val="24"/>
          <w:szCs w:val="24"/>
        </w:rPr>
        <w:t>2</w:t>
      </w:r>
      <w:r w:rsidR="00D4103D" w:rsidRPr="00D4103D">
        <w:rPr>
          <w:rFonts w:ascii="Times New Roman" w:hAnsi="Times New Roman" w:cs="Times New Roman"/>
          <w:sz w:val="24"/>
          <w:szCs w:val="24"/>
        </w:rPr>
        <w:t>0</w:t>
      </w:r>
      <w:r w:rsidRPr="00D4103D">
        <w:rPr>
          <w:rFonts w:ascii="Times New Roman" w:hAnsi="Times New Roman" w:cs="Times New Roman"/>
          <w:sz w:val="24"/>
          <w:szCs w:val="24"/>
        </w:rPr>
        <w:t xml:space="preserve"> odvysielaných </w:t>
      </w:r>
      <w:r w:rsidR="009C0384" w:rsidRPr="00D4103D">
        <w:rPr>
          <w:rFonts w:ascii="Times New Roman" w:hAnsi="Times New Roman" w:cs="Times New Roman"/>
          <w:sz w:val="24"/>
          <w:szCs w:val="24"/>
        </w:rPr>
        <w:t>relácií</w:t>
      </w:r>
      <w:r w:rsidRPr="00D4103D">
        <w:rPr>
          <w:rFonts w:ascii="Times New Roman" w:hAnsi="Times New Roman" w:cs="Times New Roman"/>
          <w:sz w:val="24"/>
          <w:szCs w:val="24"/>
        </w:rPr>
        <w:t xml:space="preserve"> </w:t>
      </w:r>
      <w:r w:rsidR="009C0384" w:rsidRPr="00D4103D">
        <w:rPr>
          <w:rFonts w:ascii="Times New Roman" w:hAnsi="Times New Roman" w:cs="Times New Roman"/>
          <w:sz w:val="24"/>
          <w:szCs w:val="24"/>
        </w:rPr>
        <w:t xml:space="preserve"> </w:t>
      </w:r>
      <w:r w:rsidRPr="00D4103D">
        <w:rPr>
          <w:rFonts w:ascii="Times New Roman" w:hAnsi="Times New Roman" w:cs="Times New Roman"/>
          <w:sz w:val="24"/>
          <w:szCs w:val="24"/>
        </w:rPr>
        <w:t>jubilantom</w:t>
      </w:r>
      <w:r w:rsidR="009C0384" w:rsidRPr="00D4103D">
        <w:rPr>
          <w:rFonts w:ascii="Times New Roman" w:hAnsi="Times New Roman" w:cs="Times New Roman"/>
          <w:sz w:val="24"/>
          <w:szCs w:val="24"/>
        </w:rPr>
        <w:t xml:space="preserve">; </w:t>
      </w:r>
      <w:r w:rsidR="00D4103D" w:rsidRPr="00D4103D">
        <w:rPr>
          <w:rFonts w:ascii="Times New Roman" w:hAnsi="Times New Roman" w:cs="Times New Roman"/>
          <w:sz w:val="24"/>
          <w:szCs w:val="24"/>
        </w:rPr>
        <w:t>118</w:t>
      </w:r>
      <w:r w:rsidR="00F03C06" w:rsidRPr="00D4103D">
        <w:rPr>
          <w:rFonts w:ascii="Times New Roman" w:hAnsi="Times New Roman" w:cs="Times New Roman"/>
          <w:sz w:val="24"/>
          <w:szCs w:val="24"/>
        </w:rPr>
        <w:t xml:space="preserve"> odvysielaný</w:t>
      </w:r>
      <w:r w:rsidR="009C0384" w:rsidRPr="00D4103D">
        <w:rPr>
          <w:rFonts w:ascii="Times New Roman" w:hAnsi="Times New Roman" w:cs="Times New Roman"/>
          <w:sz w:val="24"/>
          <w:szCs w:val="24"/>
        </w:rPr>
        <w:t>ch relácií</w:t>
      </w:r>
      <w:r w:rsidR="005266FC" w:rsidRPr="00D4103D">
        <w:rPr>
          <w:rFonts w:ascii="Times New Roman" w:hAnsi="Times New Roman" w:cs="Times New Roman"/>
          <w:sz w:val="24"/>
          <w:szCs w:val="24"/>
        </w:rPr>
        <w:t xml:space="preserve"> –</w:t>
      </w:r>
      <w:r w:rsidR="009C0384" w:rsidRPr="00D4103D">
        <w:rPr>
          <w:rFonts w:ascii="Times New Roman" w:hAnsi="Times New Roman" w:cs="Times New Roman"/>
          <w:sz w:val="24"/>
          <w:szCs w:val="24"/>
        </w:rPr>
        <w:t xml:space="preserve"> pohreb; </w:t>
      </w:r>
      <w:r w:rsidR="00D4103D" w:rsidRPr="00D4103D">
        <w:rPr>
          <w:rFonts w:ascii="Times New Roman" w:hAnsi="Times New Roman" w:cs="Times New Roman"/>
          <w:sz w:val="24"/>
          <w:szCs w:val="24"/>
        </w:rPr>
        <w:t>1</w:t>
      </w:r>
      <w:r w:rsidR="00D00596" w:rsidRPr="00D4103D">
        <w:rPr>
          <w:rFonts w:ascii="Times New Roman" w:hAnsi="Times New Roman" w:cs="Times New Roman"/>
          <w:sz w:val="24"/>
          <w:szCs w:val="24"/>
        </w:rPr>
        <w:t>2</w:t>
      </w:r>
      <w:r w:rsidR="009C0384" w:rsidRPr="00D4103D">
        <w:rPr>
          <w:rFonts w:ascii="Times New Roman" w:hAnsi="Times New Roman" w:cs="Times New Roman"/>
          <w:sz w:val="24"/>
          <w:szCs w:val="24"/>
        </w:rPr>
        <w:t xml:space="preserve"> odvysielaných mimoriadnych relácií.</w:t>
      </w:r>
    </w:p>
    <w:p w14:paraId="687DC780" w14:textId="02686938" w:rsidR="00605765" w:rsidRPr="00D4103D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03D">
        <w:rPr>
          <w:rFonts w:ascii="Times New Roman" w:hAnsi="Times New Roman" w:cs="Times New Roman"/>
          <w:sz w:val="24"/>
          <w:szCs w:val="24"/>
        </w:rPr>
        <w:t xml:space="preserve">Informovanosť obyvateľov prostredníctvom </w:t>
      </w:r>
      <w:proofErr w:type="spellStart"/>
      <w:r w:rsidR="00CD6DDA" w:rsidRPr="00D4103D">
        <w:rPr>
          <w:rFonts w:ascii="Times New Roman" w:hAnsi="Times New Roman" w:cs="Times New Roman"/>
          <w:sz w:val="24"/>
          <w:szCs w:val="24"/>
        </w:rPr>
        <w:t>infotextu</w:t>
      </w:r>
      <w:proofErr w:type="spellEnd"/>
      <w:r w:rsidRPr="00D4103D">
        <w:rPr>
          <w:rFonts w:ascii="Times New Roman" w:hAnsi="Times New Roman" w:cs="Times New Roman"/>
          <w:sz w:val="24"/>
          <w:szCs w:val="24"/>
        </w:rPr>
        <w:t xml:space="preserve"> podľa potrieb – cca 1</w:t>
      </w:r>
      <w:r w:rsidR="00D00596" w:rsidRPr="00D4103D">
        <w:rPr>
          <w:rFonts w:ascii="Times New Roman" w:hAnsi="Times New Roman" w:cs="Times New Roman"/>
          <w:sz w:val="24"/>
          <w:szCs w:val="24"/>
        </w:rPr>
        <w:t>5</w:t>
      </w:r>
      <w:r w:rsidR="00257433" w:rsidRPr="00D4103D">
        <w:rPr>
          <w:rFonts w:ascii="Times New Roman" w:hAnsi="Times New Roman" w:cs="Times New Roman"/>
          <w:sz w:val="24"/>
          <w:szCs w:val="24"/>
        </w:rPr>
        <w:t>00</w:t>
      </w:r>
      <w:r w:rsidRPr="00D4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03D">
        <w:rPr>
          <w:rFonts w:ascii="Times New Roman" w:hAnsi="Times New Roman" w:cs="Times New Roman"/>
          <w:sz w:val="24"/>
          <w:szCs w:val="24"/>
        </w:rPr>
        <w:t>slidov</w:t>
      </w:r>
      <w:proofErr w:type="spellEnd"/>
      <w:r w:rsidRPr="00D4103D">
        <w:rPr>
          <w:rFonts w:ascii="Times New Roman" w:hAnsi="Times New Roman" w:cs="Times New Roman"/>
          <w:sz w:val="24"/>
          <w:szCs w:val="24"/>
        </w:rPr>
        <w:t xml:space="preserve">. </w:t>
      </w:r>
      <w:bookmarkEnd w:id="12"/>
    </w:p>
    <w:bookmarkEnd w:id="11"/>
    <w:p w14:paraId="3C5B6BEB" w14:textId="77777777" w:rsidR="00C3187A" w:rsidRPr="00035C3A" w:rsidRDefault="00C3187A" w:rsidP="005E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03D">
        <w:rPr>
          <w:rFonts w:ascii="Times New Roman" w:hAnsi="Times New Roman" w:cs="Times New Roman"/>
          <w:b/>
          <w:sz w:val="24"/>
          <w:szCs w:val="24"/>
        </w:rPr>
        <w:t>Časť bežných výdavkov na plnenie podprogramu 11. 2 je zahrnutá v programe</w:t>
      </w:r>
      <w:r w:rsidRPr="00035C3A">
        <w:rPr>
          <w:rFonts w:ascii="Times New Roman" w:hAnsi="Times New Roman" w:cs="Times New Roman"/>
          <w:b/>
          <w:sz w:val="24"/>
          <w:szCs w:val="24"/>
        </w:rPr>
        <w:t xml:space="preserve"> č. 12 Podporná činnosť</w:t>
      </w:r>
      <w:r w:rsidR="00CD6DDA" w:rsidRPr="00035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DDA" w:rsidRPr="00035C3A">
        <w:rPr>
          <w:rFonts w:ascii="Times New Roman" w:hAnsi="Times New Roman" w:cs="Times New Roman"/>
          <w:sz w:val="24"/>
          <w:szCs w:val="24"/>
        </w:rPr>
        <w:t>(mzdy, platy a ostatné osobné vyrovnania, poistné a príspevky do poisťovní, tovary a služby)</w:t>
      </w:r>
      <w:r w:rsidRPr="00035C3A">
        <w:rPr>
          <w:rFonts w:ascii="Times New Roman" w:hAnsi="Times New Roman" w:cs="Times New Roman"/>
          <w:sz w:val="24"/>
          <w:szCs w:val="24"/>
        </w:rPr>
        <w:t>.</w:t>
      </w:r>
    </w:p>
    <w:p w14:paraId="03CAFD4D" w14:textId="1D642C5F" w:rsidR="00825DF6" w:rsidRDefault="00825DF6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14:paraId="6AFECA34" w14:textId="77777777" w:rsidR="005220EC" w:rsidRDefault="005220EC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14:paraId="5130E352" w14:textId="77777777" w:rsidR="00C3187A" w:rsidRPr="00035C3A" w:rsidRDefault="008A6CB0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</w:t>
      </w:r>
      <w:r w:rsidR="00C3187A"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rogram č. 12 Podporná činnosť</w:t>
      </w:r>
    </w:p>
    <w:p w14:paraId="5B8D96CE" w14:textId="77777777" w:rsidR="00374C6A" w:rsidRPr="00035C3A" w:rsidRDefault="00374C6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tbl>
      <w:tblPr>
        <w:tblW w:w="921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1430"/>
        <w:gridCol w:w="1412"/>
        <w:gridCol w:w="1490"/>
        <w:gridCol w:w="1458"/>
      </w:tblGrid>
      <w:tr w:rsidR="00B51AC8" w:rsidRPr="00035C3A" w14:paraId="46CCAA17" w14:textId="77777777" w:rsidTr="00C56ECB">
        <w:tc>
          <w:tcPr>
            <w:tcW w:w="3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DF4AC1" w14:textId="77777777" w:rsidR="00B51AC8" w:rsidRPr="00035C3A" w:rsidRDefault="00B51AC8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Názov položky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bottom"/>
          </w:tcPr>
          <w:p w14:paraId="4E43B9DC" w14:textId="77777777" w:rsidR="00B51AC8" w:rsidRPr="00035C3A" w:rsidRDefault="00B51AC8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b/>
                <w:sz w:val="20"/>
                <w:szCs w:val="20"/>
              </w:rPr>
              <w:t>Schválený rozpočet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bottom"/>
          </w:tcPr>
          <w:p w14:paraId="173E0E68" w14:textId="77777777" w:rsidR="00B51AC8" w:rsidRPr="00035C3A" w:rsidRDefault="00B51AC8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b/>
                <w:sz w:val="20"/>
                <w:szCs w:val="20"/>
              </w:rPr>
              <w:t>Rozpočet po zmenách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bottom"/>
          </w:tcPr>
          <w:p w14:paraId="42BB6B52" w14:textId="3BB3BC4F" w:rsidR="00B51AC8" w:rsidRPr="00035C3A" w:rsidRDefault="005E4D3E" w:rsidP="00522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b/>
                <w:sz w:val="20"/>
                <w:szCs w:val="20"/>
              </w:rPr>
              <w:t>Skutočnosť k 31.12.20</w:t>
            </w:r>
            <w:r w:rsidR="00EF5740" w:rsidRPr="00035C3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3630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bottom"/>
          </w:tcPr>
          <w:p w14:paraId="2B1103D4" w14:textId="77777777" w:rsidR="00B51AC8" w:rsidRPr="00035C3A" w:rsidRDefault="00B51AC8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b/>
                <w:sz w:val="20"/>
                <w:szCs w:val="20"/>
              </w:rPr>
              <w:t>Plnenie v % k rozpočtu po zmenách</w:t>
            </w:r>
          </w:p>
        </w:tc>
      </w:tr>
      <w:tr w:rsidR="00B51AC8" w:rsidRPr="00035C3A" w14:paraId="6C9FE274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34A61889" w14:textId="77777777" w:rsidR="00B51AC8" w:rsidRPr="00035C3A" w:rsidRDefault="00B51AC8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Mzd</w:t>
            </w:r>
            <w:r w:rsidR="00857760" w:rsidRPr="00035C3A">
              <w:rPr>
                <w:rFonts w:ascii="Times New Roman" w:hAnsi="Times New Roman" w:cs="Times New Roman"/>
                <w:sz w:val="20"/>
                <w:szCs w:val="20"/>
              </w:rPr>
              <w:t>y + náhrada príjmu</w:t>
            </w:r>
          </w:p>
        </w:tc>
        <w:tc>
          <w:tcPr>
            <w:tcW w:w="1430" w:type="dxa"/>
          </w:tcPr>
          <w:p w14:paraId="630813FD" w14:textId="254649C4" w:rsidR="00B51AC8" w:rsidRPr="00035C3A" w:rsidRDefault="009E5406" w:rsidP="00A962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223 916,00</w:t>
            </w:r>
          </w:p>
        </w:tc>
        <w:tc>
          <w:tcPr>
            <w:tcW w:w="1412" w:type="dxa"/>
          </w:tcPr>
          <w:p w14:paraId="47F3B10B" w14:textId="6EB29B87" w:rsidR="00B51AC8" w:rsidRPr="00035C3A" w:rsidRDefault="009E5406" w:rsidP="00A962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250 125,15</w:t>
            </w:r>
          </w:p>
        </w:tc>
        <w:tc>
          <w:tcPr>
            <w:tcW w:w="1490" w:type="dxa"/>
          </w:tcPr>
          <w:p w14:paraId="6ADBCE8E" w14:textId="3A754AA4" w:rsidR="00B51AC8" w:rsidRPr="00035C3A" w:rsidRDefault="009E5406" w:rsidP="00A962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248 084,83</w:t>
            </w:r>
          </w:p>
        </w:tc>
        <w:tc>
          <w:tcPr>
            <w:tcW w:w="1458" w:type="dxa"/>
          </w:tcPr>
          <w:p w14:paraId="0D901C71" w14:textId="76474541" w:rsidR="00B51AC8" w:rsidRPr="00035C3A" w:rsidRDefault="009E5406" w:rsidP="00C020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99,18</w:t>
            </w:r>
          </w:p>
        </w:tc>
      </w:tr>
      <w:tr w:rsidR="00B51AC8" w:rsidRPr="00035C3A" w14:paraId="62EE8C83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4CBF8050" w14:textId="77777777" w:rsidR="00B51AC8" w:rsidRPr="00035C3A" w:rsidRDefault="00B51AC8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Odvody</w:t>
            </w:r>
          </w:p>
        </w:tc>
        <w:tc>
          <w:tcPr>
            <w:tcW w:w="1430" w:type="dxa"/>
          </w:tcPr>
          <w:p w14:paraId="69AA66C9" w14:textId="379727F6" w:rsidR="00B51AC8" w:rsidRPr="00035C3A" w:rsidRDefault="009E540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83 056,00</w:t>
            </w:r>
          </w:p>
        </w:tc>
        <w:tc>
          <w:tcPr>
            <w:tcW w:w="1412" w:type="dxa"/>
          </w:tcPr>
          <w:p w14:paraId="4936122C" w14:textId="57E17686" w:rsidR="00B51AC8" w:rsidRPr="00035C3A" w:rsidRDefault="009E5406" w:rsidP="00DF2E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90 253,60</w:t>
            </w:r>
          </w:p>
        </w:tc>
        <w:tc>
          <w:tcPr>
            <w:tcW w:w="1490" w:type="dxa"/>
          </w:tcPr>
          <w:p w14:paraId="3A640411" w14:textId="63106C7F" w:rsidR="00B51AC8" w:rsidRPr="00035C3A" w:rsidRDefault="009E540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88 068,20</w:t>
            </w:r>
          </w:p>
        </w:tc>
        <w:tc>
          <w:tcPr>
            <w:tcW w:w="1458" w:type="dxa"/>
          </w:tcPr>
          <w:p w14:paraId="29FCD11A" w14:textId="591CC0BE" w:rsidR="00B51AC8" w:rsidRPr="00035C3A" w:rsidRDefault="009E540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97,58</w:t>
            </w:r>
          </w:p>
        </w:tc>
      </w:tr>
      <w:tr w:rsidR="00B51AC8" w:rsidRPr="00035C3A" w14:paraId="17F83A2A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74917506" w14:textId="77777777" w:rsidR="00B51AC8" w:rsidRPr="00035C3A" w:rsidRDefault="00B51AC8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Energie</w:t>
            </w:r>
          </w:p>
        </w:tc>
        <w:tc>
          <w:tcPr>
            <w:tcW w:w="1430" w:type="dxa"/>
          </w:tcPr>
          <w:p w14:paraId="0B43558D" w14:textId="7E799673" w:rsidR="00B51AC8" w:rsidRPr="00035C3A" w:rsidRDefault="009E540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25 500,00</w:t>
            </w:r>
          </w:p>
        </w:tc>
        <w:tc>
          <w:tcPr>
            <w:tcW w:w="1412" w:type="dxa"/>
          </w:tcPr>
          <w:p w14:paraId="3135CB21" w14:textId="073E632A" w:rsidR="00B51AC8" w:rsidRPr="00035C3A" w:rsidRDefault="009E5406" w:rsidP="008A1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31 823,24</w:t>
            </w:r>
          </w:p>
        </w:tc>
        <w:tc>
          <w:tcPr>
            <w:tcW w:w="1490" w:type="dxa"/>
          </w:tcPr>
          <w:p w14:paraId="77BE80B5" w14:textId="67AAE9AF" w:rsidR="00B51AC8" w:rsidRPr="00035C3A" w:rsidRDefault="009E540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24 820,46</w:t>
            </w:r>
          </w:p>
        </w:tc>
        <w:tc>
          <w:tcPr>
            <w:tcW w:w="1458" w:type="dxa"/>
          </w:tcPr>
          <w:p w14:paraId="625CAA25" w14:textId="3FDDC55C" w:rsidR="00B51AC8" w:rsidRPr="00035C3A" w:rsidRDefault="009E5406" w:rsidP="00DF2E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77,99</w:t>
            </w:r>
          </w:p>
        </w:tc>
      </w:tr>
      <w:tr w:rsidR="00B51AC8" w:rsidRPr="00035C3A" w14:paraId="13CE8534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28DC263D" w14:textId="77777777" w:rsidR="00B51AC8" w:rsidRPr="00035C3A" w:rsidRDefault="00B51AC8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Poštové a telekomunikačné služby</w:t>
            </w:r>
          </w:p>
        </w:tc>
        <w:tc>
          <w:tcPr>
            <w:tcW w:w="1430" w:type="dxa"/>
          </w:tcPr>
          <w:p w14:paraId="20B3C8DB" w14:textId="1C83E579" w:rsidR="00B51AC8" w:rsidRPr="00035C3A" w:rsidRDefault="009E5406" w:rsidP="005B21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4 840,00</w:t>
            </w:r>
          </w:p>
        </w:tc>
        <w:tc>
          <w:tcPr>
            <w:tcW w:w="1412" w:type="dxa"/>
          </w:tcPr>
          <w:p w14:paraId="2C2D331B" w14:textId="5EBE1159" w:rsidR="00B51AC8" w:rsidRPr="00035C3A" w:rsidRDefault="009E5406" w:rsidP="005B21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4 840,00</w:t>
            </w:r>
          </w:p>
        </w:tc>
        <w:tc>
          <w:tcPr>
            <w:tcW w:w="1490" w:type="dxa"/>
          </w:tcPr>
          <w:p w14:paraId="5D0E5977" w14:textId="63235FC3" w:rsidR="00B51AC8" w:rsidRPr="00035C3A" w:rsidRDefault="009E5406" w:rsidP="005B21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3 015,21</w:t>
            </w:r>
          </w:p>
        </w:tc>
        <w:tc>
          <w:tcPr>
            <w:tcW w:w="1458" w:type="dxa"/>
          </w:tcPr>
          <w:p w14:paraId="0A8B0F16" w14:textId="77A62BDE" w:rsidR="00B51AC8" w:rsidRPr="00035C3A" w:rsidRDefault="00DA7457" w:rsidP="005B21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62,29</w:t>
            </w:r>
          </w:p>
        </w:tc>
      </w:tr>
      <w:tr w:rsidR="005F34E7" w:rsidRPr="00035C3A" w14:paraId="25E5ACC9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74D8D6EE" w14:textId="77777777" w:rsidR="005F34E7" w:rsidRPr="00035C3A" w:rsidRDefault="005F34E7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Interiérové vybavenie</w:t>
            </w:r>
          </w:p>
        </w:tc>
        <w:tc>
          <w:tcPr>
            <w:tcW w:w="1430" w:type="dxa"/>
          </w:tcPr>
          <w:p w14:paraId="3DBA6DC2" w14:textId="56845407" w:rsidR="005F34E7" w:rsidRPr="00035C3A" w:rsidRDefault="009E540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7 000,00</w:t>
            </w:r>
          </w:p>
        </w:tc>
        <w:tc>
          <w:tcPr>
            <w:tcW w:w="1412" w:type="dxa"/>
          </w:tcPr>
          <w:p w14:paraId="34118AB6" w14:textId="65CA55CE" w:rsidR="005F34E7" w:rsidRPr="00035C3A" w:rsidRDefault="009E540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7 000,00</w:t>
            </w:r>
          </w:p>
        </w:tc>
        <w:tc>
          <w:tcPr>
            <w:tcW w:w="1490" w:type="dxa"/>
          </w:tcPr>
          <w:p w14:paraId="20033CCA" w14:textId="27198805" w:rsidR="005F34E7" w:rsidRPr="00035C3A" w:rsidRDefault="009E540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6 421,67</w:t>
            </w:r>
          </w:p>
        </w:tc>
        <w:tc>
          <w:tcPr>
            <w:tcW w:w="1458" w:type="dxa"/>
          </w:tcPr>
          <w:p w14:paraId="373FCE9A" w14:textId="56F10F42" w:rsidR="005F34E7" w:rsidRPr="00035C3A" w:rsidRDefault="009E540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91,74</w:t>
            </w:r>
          </w:p>
        </w:tc>
      </w:tr>
      <w:tr w:rsidR="00C56ECB" w:rsidRPr="00035C3A" w14:paraId="4CC2F19F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77224F64" w14:textId="77777777" w:rsidR="00C56ECB" w:rsidRPr="00035C3A" w:rsidRDefault="00C56ECB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Výpočtová </w:t>
            </w:r>
            <w:r w:rsidR="00CE0781" w:rsidRPr="00035C3A">
              <w:rPr>
                <w:rFonts w:ascii="Times New Roman" w:hAnsi="Times New Roman" w:cs="Times New Roman"/>
                <w:sz w:val="20"/>
                <w:szCs w:val="20"/>
              </w:rPr>
              <w:t>a </w:t>
            </w:r>
            <w:proofErr w:type="spellStart"/>
            <w:r w:rsidR="00CE0781" w:rsidRPr="00035C3A">
              <w:rPr>
                <w:rFonts w:ascii="Times New Roman" w:hAnsi="Times New Roman" w:cs="Times New Roman"/>
                <w:sz w:val="20"/>
                <w:szCs w:val="20"/>
              </w:rPr>
              <w:t>telekom</w:t>
            </w:r>
            <w:proofErr w:type="spellEnd"/>
            <w:r w:rsidR="00CE0781"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1430" w:type="dxa"/>
          </w:tcPr>
          <w:p w14:paraId="7A4CAE41" w14:textId="4B7EC7FB" w:rsidR="00C56ECB" w:rsidRPr="00035C3A" w:rsidRDefault="009E540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7 000,00</w:t>
            </w:r>
          </w:p>
        </w:tc>
        <w:tc>
          <w:tcPr>
            <w:tcW w:w="1412" w:type="dxa"/>
          </w:tcPr>
          <w:p w14:paraId="6AC5E86D" w14:textId="61EB789F" w:rsidR="00C56ECB" w:rsidRPr="00035C3A" w:rsidRDefault="009E5406" w:rsidP="00AF7C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7 000,00</w:t>
            </w:r>
          </w:p>
        </w:tc>
        <w:tc>
          <w:tcPr>
            <w:tcW w:w="1490" w:type="dxa"/>
          </w:tcPr>
          <w:p w14:paraId="45727E55" w14:textId="3BE364C6" w:rsidR="00C56ECB" w:rsidRPr="00035C3A" w:rsidRDefault="009E540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3 814,85</w:t>
            </w:r>
          </w:p>
        </w:tc>
        <w:tc>
          <w:tcPr>
            <w:tcW w:w="1458" w:type="dxa"/>
          </w:tcPr>
          <w:p w14:paraId="54654989" w14:textId="51AE0E02" w:rsidR="00C56ECB" w:rsidRPr="00035C3A" w:rsidRDefault="009E5406" w:rsidP="005F3B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54,50</w:t>
            </w:r>
          </w:p>
        </w:tc>
      </w:tr>
      <w:tr w:rsidR="00CE0781" w:rsidRPr="00035C3A" w14:paraId="40770E13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6DBC4D55" w14:textId="77777777" w:rsidR="00CE0781" w:rsidRPr="00035C3A" w:rsidRDefault="00CE0781" w:rsidP="00921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Prevádz</w:t>
            </w:r>
            <w:proofErr w:type="spellEnd"/>
            <w:r w:rsidR="009215CF"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stroje</w:t>
            </w:r>
            <w:r w:rsidR="009215CF"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, prístroje, </w:t>
            </w:r>
            <w:proofErr w:type="spellStart"/>
            <w:r w:rsidR="009215CF" w:rsidRPr="00035C3A">
              <w:rPr>
                <w:rFonts w:ascii="Times New Roman" w:hAnsi="Times New Roman" w:cs="Times New Roman"/>
                <w:sz w:val="20"/>
                <w:szCs w:val="20"/>
              </w:rPr>
              <w:t>zar</w:t>
            </w:r>
            <w:proofErr w:type="spellEnd"/>
            <w:r w:rsidR="009215CF" w:rsidRPr="00035C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 a náradie</w:t>
            </w:r>
          </w:p>
        </w:tc>
        <w:tc>
          <w:tcPr>
            <w:tcW w:w="1430" w:type="dxa"/>
          </w:tcPr>
          <w:p w14:paraId="6BEF9749" w14:textId="3BA97313" w:rsidR="00CE0781" w:rsidRPr="00035C3A" w:rsidRDefault="009E5406" w:rsidP="00DF2E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412" w:type="dxa"/>
          </w:tcPr>
          <w:p w14:paraId="618BAA74" w14:textId="66630129" w:rsidR="00CE0781" w:rsidRPr="00035C3A" w:rsidRDefault="009E540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1 934,42</w:t>
            </w:r>
          </w:p>
        </w:tc>
        <w:tc>
          <w:tcPr>
            <w:tcW w:w="1490" w:type="dxa"/>
          </w:tcPr>
          <w:p w14:paraId="46170360" w14:textId="4E067E3A" w:rsidR="00CE0781" w:rsidRPr="00035C3A" w:rsidRDefault="009E540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1 918,52</w:t>
            </w:r>
          </w:p>
        </w:tc>
        <w:tc>
          <w:tcPr>
            <w:tcW w:w="1458" w:type="dxa"/>
          </w:tcPr>
          <w:p w14:paraId="7BE94E8A" w14:textId="39B411AE" w:rsidR="00CE0781" w:rsidRPr="00035C3A" w:rsidRDefault="009E540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99,18</w:t>
            </w:r>
          </w:p>
        </w:tc>
      </w:tr>
      <w:tr w:rsidR="00B51AC8" w:rsidRPr="00035C3A" w14:paraId="3C962BA1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3263D82E" w14:textId="77777777" w:rsidR="00B51AC8" w:rsidRPr="00035C3A" w:rsidRDefault="00B51AC8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Všeobecný materiál</w:t>
            </w:r>
          </w:p>
        </w:tc>
        <w:tc>
          <w:tcPr>
            <w:tcW w:w="1430" w:type="dxa"/>
          </w:tcPr>
          <w:p w14:paraId="3B69180E" w14:textId="04E7FB9A" w:rsidR="00B51AC8" w:rsidRPr="00035C3A" w:rsidRDefault="009E5406" w:rsidP="00DF2E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12" w:type="dxa"/>
          </w:tcPr>
          <w:p w14:paraId="49CCA588" w14:textId="41D01E8B" w:rsidR="00B51AC8" w:rsidRPr="00035C3A" w:rsidRDefault="009E540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90" w:type="dxa"/>
          </w:tcPr>
          <w:p w14:paraId="4AF72115" w14:textId="60AC7AA2" w:rsidR="00B51AC8" w:rsidRPr="00035C3A" w:rsidRDefault="009E540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9 943,07</w:t>
            </w:r>
          </w:p>
        </w:tc>
        <w:tc>
          <w:tcPr>
            <w:tcW w:w="1458" w:type="dxa"/>
          </w:tcPr>
          <w:p w14:paraId="05BCF1D5" w14:textId="7FA92D6C" w:rsidR="00B51AC8" w:rsidRPr="00035C3A" w:rsidRDefault="009E540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99,43</w:t>
            </w:r>
          </w:p>
        </w:tc>
      </w:tr>
      <w:tr w:rsidR="007D19C2" w:rsidRPr="00035C3A" w14:paraId="4AF03618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0FF30AC5" w14:textId="27F064F6" w:rsidR="007D19C2" w:rsidRPr="00035C3A" w:rsidRDefault="007D19C2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Výdavky na opatrenia proti COVID19</w:t>
            </w:r>
          </w:p>
        </w:tc>
        <w:tc>
          <w:tcPr>
            <w:tcW w:w="1430" w:type="dxa"/>
          </w:tcPr>
          <w:p w14:paraId="79F0D498" w14:textId="1826AC25" w:rsidR="007D19C2" w:rsidRPr="00035C3A" w:rsidRDefault="009E540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14:paraId="2718D1CB" w14:textId="501F6CE1" w:rsidR="007D19C2" w:rsidRPr="00035C3A" w:rsidRDefault="009E540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1 109,70</w:t>
            </w:r>
          </w:p>
        </w:tc>
        <w:tc>
          <w:tcPr>
            <w:tcW w:w="1490" w:type="dxa"/>
          </w:tcPr>
          <w:p w14:paraId="7E3514E9" w14:textId="7D0471D3" w:rsidR="007D19C2" w:rsidRPr="00035C3A" w:rsidRDefault="009E540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1 109,70</w:t>
            </w:r>
          </w:p>
        </w:tc>
        <w:tc>
          <w:tcPr>
            <w:tcW w:w="1458" w:type="dxa"/>
          </w:tcPr>
          <w:p w14:paraId="55702960" w14:textId="262C664D" w:rsidR="007D19C2" w:rsidRPr="00035C3A" w:rsidRDefault="009E540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51AC8" w:rsidRPr="00035C3A" w14:paraId="63EE6A0F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6814A29E" w14:textId="77777777" w:rsidR="00B51AC8" w:rsidRPr="00035C3A" w:rsidRDefault="007175FF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Knihy, tlač a publikácie</w:t>
            </w:r>
          </w:p>
        </w:tc>
        <w:tc>
          <w:tcPr>
            <w:tcW w:w="1430" w:type="dxa"/>
          </w:tcPr>
          <w:p w14:paraId="7AAF6D26" w14:textId="4C2FF04F" w:rsidR="00B51AC8" w:rsidRPr="00035C3A" w:rsidRDefault="009E540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750,00 </w:t>
            </w:r>
          </w:p>
        </w:tc>
        <w:tc>
          <w:tcPr>
            <w:tcW w:w="1412" w:type="dxa"/>
          </w:tcPr>
          <w:p w14:paraId="36FB3E45" w14:textId="11CCAD46" w:rsidR="00B51AC8" w:rsidRPr="00035C3A" w:rsidRDefault="009E540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439,27</w:t>
            </w:r>
          </w:p>
        </w:tc>
        <w:tc>
          <w:tcPr>
            <w:tcW w:w="1490" w:type="dxa"/>
          </w:tcPr>
          <w:p w14:paraId="5F90B375" w14:textId="4CE9DFB2" w:rsidR="00B51AC8" w:rsidRPr="00035C3A" w:rsidRDefault="009E540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309,00</w:t>
            </w:r>
          </w:p>
        </w:tc>
        <w:tc>
          <w:tcPr>
            <w:tcW w:w="1458" w:type="dxa"/>
          </w:tcPr>
          <w:p w14:paraId="4D4179E7" w14:textId="620F436A" w:rsidR="00B51AC8" w:rsidRPr="00035C3A" w:rsidRDefault="009E540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70,34</w:t>
            </w:r>
          </w:p>
        </w:tc>
      </w:tr>
      <w:tr w:rsidR="00B51AC8" w:rsidRPr="00035C3A" w14:paraId="705841A1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4C67A4CE" w14:textId="77777777" w:rsidR="00B51AC8" w:rsidRPr="00035C3A" w:rsidRDefault="00BF0085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Pracovné odevy, obuv</w:t>
            </w:r>
          </w:p>
        </w:tc>
        <w:tc>
          <w:tcPr>
            <w:tcW w:w="1430" w:type="dxa"/>
          </w:tcPr>
          <w:p w14:paraId="3F2A4721" w14:textId="54BFE812" w:rsidR="00B51AC8" w:rsidRPr="00035C3A" w:rsidRDefault="009E540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2" w:type="dxa"/>
          </w:tcPr>
          <w:p w14:paraId="53F7A417" w14:textId="31489DB0" w:rsidR="00B51AC8" w:rsidRPr="00035C3A" w:rsidRDefault="009E540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90" w:type="dxa"/>
          </w:tcPr>
          <w:p w14:paraId="5E5EDDCC" w14:textId="706B9139" w:rsidR="00B51AC8" w:rsidRPr="00035C3A" w:rsidRDefault="009E540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167,94</w:t>
            </w:r>
          </w:p>
        </w:tc>
        <w:tc>
          <w:tcPr>
            <w:tcW w:w="1458" w:type="dxa"/>
          </w:tcPr>
          <w:p w14:paraId="786FB3F9" w14:textId="24A6AFA0" w:rsidR="00B51AC8" w:rsidRPr="00035C3A" w:rsidRDefault="009E540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83,97</w:t>
            </w:r>
          </w:p>
        </w:tc>
      </w:tr>
      <w:tr w:rsidR="00B51AC8" w:rsidRPr="00035C3A" w14:paraId="17AC549E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04DAA62B" w14:textId="77777777" w:rsidR="00B51AC8" w:rsidRPr="00035C3A" w:rsidRDefault="00B51AC8" w:rsidP="00440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Reprezentačné obec </w:t>
            </w:r>
          </w:p>
        </w:tc>
        <w:tc>
          <w:tcPr>
            <w:tcW w:w="1430" w:type="dxa"/>
          </w:tcPr>
          <w:p w14:paraId="532569A8" w14:textId="6CA178D6" w:rsidR="00C56ECB" w:rsidRPr="00035C3A" w:rsidRDefault="009E5406" w:rsidP="00BF00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12" w:type="dxa"/>
          </w:tcPr>
          <w:p w14:paraId="5D53280C" w14:textId="71FE6A8B" w:rsidR="004401AB" w:rsidRPr="00035C3A" w:rsidRDefault="009E5406" w:rsidP="00BF00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3 500,00</w:t>
            </w:r>
          </w:p>
        </w:tc>
        <w:tc>
          <w:tcPr>
            <w:tcW w:w="1490" w:type="dxa"/>
          </w:tcPr>
          <w:p w14:paraId="5A344247" w14:textId="6E70C839" w:rsidR="004401AB" w:rsidRPr="00035C3A" w:rsidRDefault="009E5406" w:rsidP="00BF00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3 449,19</w:t>
            </w:r>
          </w:p>
        </w:tc>
        <w:tc>
          <w:tcPr>
            <w:tcW w:w="1458" w:type="dxa"/>
          </w:tcPr>
          <w:p w14:paraId="21DF898B" w14:textId="564760F4" w:rsidR="004401AB" w:rsidRPr="00035C3A" w:rsidRDefault="009E540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98,55</w:t>
            </w:r>
          </w:p>
        </w:tc>
      </w:tr>
      <w:tr w:rsidR="00C56ECB" w:rsidRPr="00035C3A" w14:paraId="6DD26C50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4936F0F0" w14:textId="77777777" w:rsidR="00C56ECB" w:rsidRPr="00035C3A" w:rsidRDefault="00C56ECB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Licencia - </w:t>
            </w:r>
            <w:proofErr w:type="spellStart"/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isamospráva</w:t>
            </w:r>
            <w:proofErr w:type="spellEnd"/>
          </w:p>
        </w:tc>
        <w:tc>
          <w:tcPr>
            <w:tcW w:w="1430" w:type="dxa"/>
          </w:tcPr>
          <w:p w14:paraId="5BC60239" w14:textId="44B5C059" w:rsidR="00C56ECB" w:rsidRPr="00035C3A" w:rsidRDefault="009E540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229,00</w:t>
            </w:r>
          </w:p>
        </w:tc>
        <w:tc>
          <w:tcPr>
            <w:tcW w:w="1412" w:type="dxa"/>
          </w:tcPr>
          <w:p w14:paraId="56503925" w14:textId="15A61962" w:rsidR="00C56ECB" w:rsidRPr="00035C3A" w:rsidRDefault="009E5406" w:rsidP="008A1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0" w:type="dxa"/>
          </w:tcPr>
          <w:p w14:paraId="5EAD249E" w14:textId="60A99951" w:rsidR="00C56ECB" w:rsidRPr="00035C3A" w:rsidRDefault="009E540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</w:tcPr>
          <w:p w14:paraId="3362BBFB" w14:textId="556AD9D2" w:rsidR="00C56ECB" w:rsidRPr="00035C3A" w:rsidRDefault="009E5406" w:rsidP="008A1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1AC8" w:rsidRPr="00035C3A" w14:paraId="11729A8C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3C923AFD" w14:textId="77777777" w:rsidR="00B51AC8" w:rsidRPr="00035C3A" w:rsidRDefault="00B51AC8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Výdavky osobné auto KK-467-AY</w:t>
            </w:r>
          </w:p>
        </w:tc>
        <w:tc>
          <w:tcPr>
            <w:tcW w:w="1430" w:type="dxa"/>
          </w:tcPr>
          <w:p w14:paraId="50EDD48D" w14:textId="7F573FF7" w:rsidR="00B51AC8" w:rsidRPr="00035C3A" w:rsidRDefault="0004182F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3 500,00</w:t>
            </w:r>
          </w:p>
        </w:tc>
        <w:tc>
          <w:tcPr>
            <w:tcW w:w="1412" w:type="dxa"/>
          </w:tcPr>
          <w:p w14:paraId="4EFFFA7E" w14:textId="4CFFF4D5" w:rsidR="00B51AC8" w:rsidRPr="00035C3A" w:rsidRDefault="0004182F" w:rsidP="008A1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5 280,86</w:t>
            </w:r>
          </w:p>
        </w:tc>
        <w:tc>
          <w:tcPr>
            <w:tcW w:w="1490" w:type="dxa"/>
          </w:tcPr>
          <w:p w14:paraId="4D39825F" w14:textId="180B80E0" w:rsidR="00B51AC8" w:rsidRPr="00035C3A" w:rsidRDefault="0004182F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5 280,86</w:t>
            </w:r>
          </w:p>
        </w:tc>
        <w:tc>
          <w:tcPr>
            <w:tcW w:w="1458" w:type="dxa"/>
          </w:tcPr>
          <w:p w14:paraId="324B651B" w14:textId="4758847D" w:rsidR="00B51AC8" w:rsidRPr="00035C3A" w:rsidRDefault="0004182F" w:rsidP="008A1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4182F" w:rsidRPr="00035C3A" w14:paraId="7664343C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1F8A80F0" w14:textId="167993EE" w:rsidR="0004182F" w:rsidRPr="00035C3A" w:rsidRDefault="0004182F" w:rsidP="008A1479">
            <w:pPr>
              <w:tabs>
                <w:tab w:val="right" w:pos="29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Opravy a údržba</w:t>
            </w:r>
          </w:p>
        </w:tc>
        <w:tc>
          <w:tcPr>
            <w:tcW w:w="1430" w:type="dxa"/>
          </w:tcPr>
          <w:p w14:paraId="1F812C3D" w14:textId="3E105FB3" w:rsidR="0004182F" w:rsidRPr="00035C3A" w:rsidRDefault="0004182F" w:rsidP="007C48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14:paraId="398AEAB7" w14:textId="23083C1D" w:rsidR="0004182F" w:rsidRPr="00035C3A" w:rsidRDefault="0004182F" w:rsidP="007C48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4 618,22</w:t>
            </w:r>
          </w:p>
        </w:tc>
        <w:tc>
          <w:tcPr>
            <w:tcW w:w="1490" w:type="dxa"/>
          </w:tcPr>
          <w:p w14:paraId="215B3E0E" w14:textId="26F0C955" w:rsidR="0004182F" w:rsidRPr="00035C3A" w:rsidRDefault="0004182F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4 618,22</w:t>
            </w:r>
          </w:p>
        </w:tc>
        <w:tc>
          <w:tcPr>
            <w:tcW w:w="1458" w:type="dxa"/>
          </w:tcPr>
          <w:p w14:paraId="4468752E" w14:textId="61BC5BFE" w:rsidR="0004182F" w:rsidRPr="00035C3A" w:rsidRDefault="0004182F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51AC8" w:rsidRPr="00035C3A" w14:paraId="0A2BF6B2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749FA940" w14:textId="77777777" w:rsidR="00B51AC8" w:rsidRPr="00035C3A" w:rsidRDefault="00B51AC8" w:rsidP="008A1479">
            <w:pPr>
              <w:tabs>
                <w:tab w:val="right" w:pos="29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Údržba výpočtovej techniky</w:t>
            </w:r>
            <w:r w:rsidR="008A1479" w:rsidRPr="00035C3A">
              <w:rPr>
                <w:rFonts w:ascii="Times New Roman" w:hAnsi="Times New Roman" w:cs="Times New Roman"/>
                <w:sz w:val="20"/>
                <w:szCs w:val="20"/>
              </w:rPr>
              <w:t>, strojov</w:t>
            </w:r>
          </w:p>
        </w:tc>
        <w:tc>
          <w:tcPr>
            <w:tcW w:w="1430" w:type="dxa"/>
          </w:tcPr>
          <w:p w14:paraId="2C2CE587" w14:textId="604D6221" w:rsidR="00B51AC8" w:rsidRPr="00035C3A" w:rsidRDefault="0004182F" w:rsidP="007C48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7 244,00</w:t>
            </w:r>
          </w:p>
        </w:tc>
        <w:tc>
          <w:tcPr>
            <w:tcW w:w="1412" w:type="dxa"/>
          </w:tcPr>
          <w:p w14:paraId="516E2776" w14:textId="2934415A" w:rsidR="00B51AC8" w:rsidRPr="00035C3A" w:rsidRDefault="0004182F" w:rsidP="007C48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8 924,00</w:t>
            </w:r>
          </w:p>
        </w:tc>
        <w:tc>
          <w:tcPr>
            <w:tcW w:w="1490" w:type="dxa"/>
          </w:tcPr>
          <w:p w14:paraId="09ECB549" w14:textId="5E8A99D1" w:rsidR="00B51AC8" w:rsidRPr="00035C3A" w:rsidRDefault="0004182F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8 895,18</w:t>
            </w:r>
          </w:p>
        </w:tc>
        <w:tc>
          <w:tcPr>
            <w:tcW w:w="1458" w:type="dxa"/>
          </w:tcPr>
          <w:p w14:paraId="58F355B5" w14:textId="7D1759DB" w:rsidR="00B51AC8" w:rsidRPr="00035C3A" w:rsidRDefault="0004182F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99,68</w:t>
            </w:r>
          </w:p>
        </w:tc>
      </w:tr>
      <w:tr w:rsidR="00B51AC8" w:rsidRPr="00035C3A" w14:paraId="481A1AC0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53A3BA64" w14:textId="77777777" w:rsidR="00B51AC8" w:rsidRPr="00035C3A" w:rsidRDefault="008A1479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Údržba </w:t>
            </w:r>
            <w:r w:rsidR="00B51AC8" w:rsidRPr="00035C3A">
              <w:rPr>
                <w:rFonts w:ascii="Times New Roman" w:hAnsi="Times New Roman" w:cs="Times New Roman"/>
                <w:sz w:val="20"/>
                <w:szCs w:val="20"/>
              </w:rPr>
              <w:t>budovy</w:t>
            </w: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OcÚ</w:t>
            </w:r>
            <w:proofErr w:type="spellEnd"/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zdr</w:t>
            </w:r>
            <w:proofErr w:type="spellEnd"/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. stredisko</w:t>
            </w:r>
          </w:p>
        </w:tc>
        <w:tc>
          <w:tcPr>
            <w:tcW w:w="1430" w:type="dxa"/>
          </w:tcPr>
          <w:p w14:paraId="4B328337" w14:textId="0E1E184B" w:rsidR="00B51AC8" w:rsidRPr="00035C3A" w:rsidRDefault="0004182F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30 700,00</w:t>
            </w:r>
          </w:p>
        </w:tc>
        <w:tc>
          <w:tcPr>
            <w:tcW w:w="1412" w:type="dxa"/>
          </w:tcPr>
          <w:p w14:paraId="6BE0BC9B" w14:textId="68403D13" w:rsidR="00B51AC8" w:rsidRPr="00035C3A" w:rsidRDefault="0004182F" w:rsidP="007C48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68 773,01</w:t>
            </w:r>
          </w:p>
        </w:tc>
        <w:tc>
          <w:tcPr>
            <w:tcW w:w="1490" w:type="dxa"/>
          </w:tcPr>
          <w:p w14:paraId="27B0682B" w14:textId="46A68D43" w:rsidR="00B51AC8" w:rsidRPr="00035C3A" w:rsidRDefault="0004182F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65 622,49</w:t>
            </w:r>
          </w:p>
        </w:tc>
        <w:tc>
          <w:tcPr>
            <w:tcW w:w="1458" w:type="dxa"/>
          </w:tcPr>
          <w:p w14:paraId="3598F5CA" w14:textId="7E61D7A1" w:rsidR="00B51AC8" w:rsidRPr="00035C3A" w:rsidRDefault="0004182F" w:rsidP="00D111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95,42</w:t>
            </w:r>
          </w:p>
        </w:tc>
      </w:tr>
      <w:tr w:rsidR="005F34E7" w:rsidRPr="00035C3A" w14:paraId="6F89FC4C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2C8125D2" w14:textId="2F8F7119" w:rsidR="005F34E7" w:rsidRPr="00035C3A" w:rsidRDefault="005F34E7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4182F">
              <w:rPr>
                <w:rFonts w:ascii="Times New Roman" w:hAnsi="Times New Roman" w:cs="Times New Roman"/>
                <w:sz w:val="20"/>
                <w:szCs w:val="20"/>
              </w:rPr>
              <w:t>limatizácia technickej miestnosti</w:t>
            </w:r>
          </w:p>
        </w:tc>
        <w:tc>
          <w:tcPr>
            <w:tcW w:w="1430" w:type="dxa"/>
          </w:tcPr>
          <w:p w14:paraId="7194BC9B" w14:textId="48330B2E" w:rsidR="005F34E7" w:rsidRPr="00035C3A" w:rsidRDefault="0004182F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3 500,00</w:t>
            </w:r>
          </w:p>
        </w:tc>
        <w:tc>
          <w:tcPr>
            <w:tcW w:w="1412" w:type="dxa"/>
          </w:tcPr>
          <w:p w14:paraId="721485E9" w14:textId="6E884E68" w:rsidR="005F34E7" w:rsidRPr="00035C3A" w:rsidRDefault="0004182F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3 500,00</w:t>
            </w:r>
          </w:p>
        </w:tc>
        <w:tc>
          <w:tcPr>
            <w:tcW w:w="1490" w:type="dxa"/>
          </w:tcPr>
          <w:p w14:paraId="18622260" w14:textId="559233AC" w:rsidR="005F34E7" w:rsidRPr="00035C3A" w:rsidRDefault="0004182F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2 628,76</w:t>
            </w:r>
          </w:p>
        </w:tc>
        <w:tc>
          <w:tcPr>
            <w:tcW w:w="1458" w:type="dxa"/>
          </w:tcPr>
          <w:p w14:paraId="07CD718E" w14:textId="4B84F398" w:rsidR="005F34E7" w:rsidRPr="00035C3A" w:rsidRDefault="0004182F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75,11</w:t>
            </w:r>
          </w:p>
        </w:tc>
      </w:tr>
      <w:tr w:rsidR="00B51AC8" w:rsidRPr="00035C3A" w14:paraId="7DFA48F6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7088FCB2" w14:textId="77777777" w:rsidR="00B51AC8" w:rsidRPr="00035C3A" w:rsidRDefault="00B51AC8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Inzercia – výberové konania</w:t>
            </w:r>
          </w:p>
        </w:tc>
        <w:tc>
          <w:tcPr>
            <w:tcW w:w="1430" w:type="dxa"/>
          </w:tcPr>
          <w:p w14:paraId="52532862" w14:textId="1366D2F7" w:rsidR="00B51AC8" w:rsidRPr="00035C3A" w:rsidRDefault="0004182F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2" w:type="dxa"/>
          </w:tcPr>
          <w:p w14:paraId="5B410AD8" w14:textId="543485C9" w:rsidR="00B51AC8" w:rsidRPr="00035C3A" w:rsidRDefault="0004182F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74,54</w:t>
            </w:r>
          </w:p>
        </w:tc>
        <w:tc>
          <w:tcPr>
            <w:tcW w:w="1490" w:type="dxa"/>
          </w:tcPr>
          <w:p w14:paraId="6949F91A" w14:textId="7DB70684" w:rsidR="00B51AC8" w:rsidRPr="00035C3A" w:rsidRDefault="0004182F" w:rsidP="007C48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</w:tcPr>
          <w:p w14:paraId="55E64538" w14:textId="6D6FAE18" w:rsidR="00F20D3E" w:rsidRPr="00035C3A" w:rsidRDefault="0004182F" w:rsidP="007C48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404E2" w:rsidRPr="00035C3A" w14:paraId="0FEC7E63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05CDFA7C" w14:textId="77777777" w:rsidR="009404E2" w:rsidRPr="00035C3A" w:rsidRDefault="009404E2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Všeobecné služby</w:t>
            </w:r>
          </w:p>
        </w:tc>
        <w:tc>
          <w:tcPr>
            <w:tcW w:w="1430" w:type="dxa"/>
          </w:tcPr>
          <w:p w14:paraId="4A0F16ED" w14:textId="4A7FC32B" w:rsidR="009404E2" w:rsidRPr="00035C3A" w:rsidRDefault="0004182F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293,00</w:t>
            </w:r>
          </w:p>
        </w:tc>
        <w:tc>
          <w:tcPr>
            <w:tcW w:w="1412" w:type="dxa"/>
          </w:tcPr>
          <w:p w14:paraId="3FEF5E8F" w14:textId="6FDF535C" w:rsidR="009404E2" w:rsidRPr="00035C3A" w:rsidRDefault="0004182F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318,46</w:t>
            </w:r>
          </w:p>
        </w:tc>
        <w:tc>
          <w:tcPr>
            <w:tcW w:w="1490" w:type="dxa"/>
          </w:tcPr>
          <w:p w14:paraId="5D0B7355" w14:textId="11F03F79" w:rsidR="009404E2" w:rsidRPr="00035C3A" w:rsidRDefault="0004182F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318,46</w:t>
            </w:r>
          </w:p>
        </w:tc>
        <w:tc>
          <w:tcPr>
            <w:tcW w:w="1458" w:type="dxa"/>
          </w:tcPr>
          <w:p w14:paraId="1B54667D" w14:textId="02C900B9" w:rsidR="009404E2" w:rsidRPr="00035C3A" w:rsidRDefault="0004182F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C4817" w:rsidRPr="00035C3A" w14:paraId="463DFDB5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7EB95F8C" w14:textId="77777777" w:rsidR="007C4817" w:rsidRPr="00035C3A" w:rsidRDefault="007C4817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Špeciálne služby</w:t>
            </w:r>
          </w:p>
        </w:tc>
        <w:tc>
          <w:tcPr>
            <w:tcW w:w="1430" w:type="dxa"/>
          </w:tcPr>
          <w:p w14:paraId="289377EB" w14:textId="3F2D9259" w:rsidR="007C4817" w:rsidRPr="00035C3A" w:rsidRDefault="0004182F" w:rsidP="00857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8 050,00</w:t>
            </w:r>
          </w:p>
        </w:tc>
        <w:tc>
          <w:tcPr>
            <w:tcW w:w="1412" w:type="dxa"/>
          </w:tcPr>
          <w:p w14:paraId="3C6C482A" w14:textId="611D9C93" w:rsidR="007C4817" w:rsidRPr="00035C3A" w:rsidRDefault="0004182F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7 450,00</w:t>
            </w:r>
          </w:p>
        </w:tc>
        <w:tc>
          <w:tcPr>
            <w:tcW w:w="1490" w:type="dxa"/>
          </w:tcPr>
          <w:p w14:paraId="21194C46" w14:textId="6927A278" w:rsidR="007C4817" w:rsidRPr="00035C3A" w:rsidRDefault="0004182F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</w:t>
            </w:r>
            <w:r w:rsidR="00242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06,26</w:t>
            </w:r>
          </w:p>
        </w:tc>
        <w:tc>
          <w:tcPr>
            <w:tcW w:w="1458" w:type="dxa"/>
          </w:tcPr>
          <w:p w14:paraId="628FEB2D" w14:textId="4D5E99D7" w:rsidR="007C4817" w:rsidRPr="00035C3A" w:rsidRDefault="0004182F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80,62</w:t>
            </w:r>
          </w:p>
        </w:tc>
      </w:tr>
      <w:tr w:rsidR="00E71ED6" w:rsidRPr="00035C3A" w14:paraId="788D6D02" w14:textId="77777777" w:rsidTr="00FC6C80">
        <w:tc>
          <w:tcPr>
            <w:tcW w:w="3422" w:type="dxa"/>
            <w:shd w:val="clear" w:color="auto" w:fill="D9D9D9" w:themeFill="background1" w:themeFillShade="D9"/>
          </w:tcPr>
          <w:p w14:paraId="4A59BAB7" w14:textId="03EBC9D4" w:rsidR="00E71ED6" w:rsidRPr="00035C3A" w:rsidRDefault="00E71ED6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Náhrady – príspevok na rekreáciu</w:t>
            </w:r>
          </w:p>
        </w:tc>
        <w:tc>
          <w:tcPr>
            <w:tcW w:w="1430" w:type="dxa"/>
          </w:tcPr>
          <w:p w14:paraId="6F5CCA61" w14:textId="708B0749" w:rsidR="00E71ED6" w:rsidRPr="00035C3A" w:rsidRDefault="0004182F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12" w:type="dxa"/>
          </w:tcPr>
          <w:p w14:paraId="55CCEB84" w14:textId="04C90418" w:rsidR="00E71ED6" w:rsidRPr="00035C3A" w:rsidRDefault="0004182F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90" w:type="dxa"/>
          </w:tcPr>
          <w:p w14:paraId="3173FF98" w14:textId="0631EE2B" w:rsidR="00E71ED6" w:rsidRPr="00035C3A" w:rsidRDefault="0004182F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688,00</w:t>
            </w:r>
          </w:p>
        </w:tc>
        <w:tc>
          <w:tcPr>
            <w:tcW w:w="1458" w:type="dxa"/>
          </w:tcPr>
          <w:p w14:paraId="4A213F7D" w14:textId="563DE1AD" w:rsidR="00E71ED6" w:rsidRPr="00035C3A" w:rsidRDefault="0004182F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34,40</w:t>
            </w:r>
          </w:p>
        </w:tc>
      </w:tr>
      <w:tr w:rsidR="00FC6C80" w:rsidRPr="00035C3A" w14:paraId="60B4795F" w14:textId="77777777" w:rsidTr="00FC6C80">
        <w:tc>
          <w:tcPr>
            <w:tcW w:w="3422" w:type="dxa"/>
            <w:shd w:val="clear" w:color="auto" w:fill="D9D9D9" w:themeFill="background1" w:themeFillShade="D9"/>
          </w:tcPr>
          <w:p w14:paraId="533AD2DB" w14:textId="77777777" w:rsidR="00FC6C80" w:rsidRPr="00035C3A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Odchyt psov</w:t>
            </w:r>
          </w:p>
        </w:tc>
        <w:tc>
          <w:tcPr>
            <w:tcW w:w="1430" w:type="dxa"/>
          </w:tcPr>
          <w:p w14:paraId="12B80E0D" w14:textId="7E79C6A8" w:rsidR="00FC6C80" w:rsidRPr="00035C3A" w:rsidRDefault="0004182F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412" w:type="dxa"/>
          </w:tcPr>
          <w:p w14:paraId="39FFD12E" w14:textId="2824D7C5" w:rsidR="00FC6C80" w:rsidRPr="00035C3A" w:rsidRDefault="0004182F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490" w:type="dxa"/>
          </w:tcPr>
          <w:p w14:paraId="26089DFD" w14:textId="05EB51CB" w:rsidR="00FC6C80" w:rsidRPr="00035C3A" w:rsidRDefault="0004182F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</w:tcPr>
          <w:p w14:paraId="33A1C94E" w14:textId="29C14A64" w:rsidR="00FC6C80" w:rsidRPr="00035C3A" w:rsidRDefault="0004182F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6C80" w:rsidRPr="00035C3A" w14:paraId="15DA9096" w14:textId="77777777" w:rsidTr="00FC6C80">
        <w:tc>
          <w:tcPr>
            <w:tcW w:w="3422" w:type="dxa"/>
            <w:shd w:val="clear" w:color="auto" w:fill="D9D9D9" w:themeFill="background1" w:themeFillShade="D9"/>
          </w:tcPr>
          <w:p w14:paraId="06A108A8" w14:textId="52BD2241" w:rsidR="00FC6C80" w:rsidRPr="00035C3A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Nájomné </w:t>
            </w:r>
            <w:r w:rsidR="00090B71" w:rsidRPr="00035C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PUS</w:t>
            </w:r>
            <w:r w:rsidR="00090B71" w:rsidRPr="00035C3A">
              <w:rPr>
                <w:rFonts w:ascii="Times New Roman" w:hAnsi="Times New Roman" w:cs="Times New Roman"/>
                <w:sz w:val="20"/>
                <w:szCs w:val="20"/>
              </w:rPr>
              <w:t>, kopírka)</w:t>
            </w:r>
          </w:p>
        </w:tc>
        <w:tc>
          <w:tcPr>
            <w:tcW w:w="1430" w:type="dxa"/>
          </w:tcPr>
          <w:p w14:paraId="6AD5D205" w14:textId="5E194BEC" w:rsidR="00FC6C80" w:rsidRPr="00035C3A" w:rsidRDefault="0004182F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6 040,00</w:t>
            </w:r>
          </w:p>
        </w:tc>
        <w:tc>
          <w:tcPr>
            <w:tcW w:w="1412" w:type="dxa"/>
          </w:tcPr>
          <w:p w14:paraId="27E7047A" w14:textId="1CB66B44" w:rsidR="00FC6C80" w:rsidRPr="00035C3A" w:rsidRDefault="0004182F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6 040,00</w:t>
            </w:r>
          </w:p>
        </w:tc>
        <w:tc>
          <w:tcPr>
            <w:tcW w:w="1490" w:type="dxa"/>
          </w:tcPr>
          <w:p w14:paraId="64A37D22" w14:textId="345A9650" w:rsidR="00FC6C80" w:rsidRPr="00035C3A" w:rsidRDefault="0004182F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6 033,24</w:t>
            </w:r>
          </w:p>
        </w:tc>
        <w:tc>
          <w:tcPr>
            <w:tcW w:w="1458" w:type="dxa"/>
          </w:tcPr>
          <w:p w14:paraId="6F045FC2" w14:textId="450AF1C1" w:rsidR="00FC6C80" w:rsidRPr="00035C3A" w:rsidRDefault="0004182F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99,89</w:t>
            </w:r>
          </w:p>
        </w:tc>
      </w:tr>
      <w:tr w:rsidR="00FC6C80" w:rsidRPr="00035C3A" w14:paraId="70AADF0B" w14:textId="77777777" w:rsidTr="00FC6C80">
        <w:tc>
          <w:tcPr>
            <w:tcW w:w="3422" w:type="dxa"/>
            <w:shd w:val="clear" w:color="auto" w:fill="D9D9D9" w:themeFill="background1" w:themeFillShade="D9"/>
          </w:tcPr>
          <w:p w14:paraId="7CE98EC0" w14:textId="77777777" w:rsidR="00FC6C80" w:rsidRPr="00035C3A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Daň z nehnuteľností</w:t>
            </w:r>
          </w:p>
        </w:tc>
        <w:tc>
          <w:tcPr>
            <w:tcW w:w="1430" w:type="dxa"/>
          </w:tcPr>
          <w:p w14:paraId="271647CC" w14:textId="7B259ABB" w:rsidR="00FC6C80" w:rsidRPr="00035C3A" w:rsidRDefault="0004182F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412" w:type="dxa"/>
          </w:tcPr>
          <w:p w14:paraId="1CCD3441" w14:textId="2769312E" w:rsidR="00FC6C80" w:rsidRPr="00035C3A" w:rsidRDefault="0004182F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490" w:type="dxa"/>
          </w:tcPr>
          <w:p w14:paraId="075A5E9C" w14:textId="5A4B222F" w:rsidR="00FC6C80" w:rsidRPr="00035C3A" w:rsidRDefault="0004182F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7,93</w:t>
            </w:r>
          </w:p>
        </w:tc>
        <w:tc>
          <w:tcPr>
            <w:tcW w:w="1458" w:type="dxa"/>
          </w:tcPr>
          <w:p w14:paraId="30EC349B" w14:textId="3E163757" w:rsidR="00FC6C80" w:rsidRPr="00035C3A" w:rsidRDefault="0004182F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99,13</w:t>
            </w:r>
          </w:p>
        </w:tc>
      </w:tr>
      <w:tr w:rsidR="00FC6C80" w:rsidRPr="00441AE0" w14:paraId="405B8795" w14:textId="77777777" w:rsidTr="00FC6C80">
        <w:tc>
          <w:tcPr>
            <w:tcW w:w="3422" w:type="dxa"/>
            <w:shd w:val="clear" w:color="auto" w:fill="D9D9D9" w:themeFill="background1" w:themeFillShade="D9"/>
          </w:tcPr>
          <w:p w14:paraId="663BA6CC" w14:textId="77777777" w:rsidR="00FC6C80" w:rsidRPr="00035C3A" w:rsidRDefault="00FC6C80" w:rsidP="00FC6C80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Poplatky a odvody </w:t>
            </w:r>
          </w:p>
        </w:tc>
        <w:tc>
          <w:tcPr>
            <w:tcW w:w="1430" w:type="dxa"/>
          </w:tcPr>
          <w:p w14:paraId="197ADF6A" w14:textId="6A92E398" w:rsidR="00FC6C80" w:rsidRPr="00035C3A" w:rsidRDefault="0004182F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12" w:type="dxa"/>
          </w:tcPr>
          <w:p w14:paraId="19D9B04A" w14:textId="23F61AD2" w:rsidR="00FC6C80" w:rsidRPr="00035C3A" w:rsidRDefault="0004182F" w:rsidP="00265D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1 714,16</w:t>
            </w:r>
          </w:p>
        </w:tc>
        <w:tc>
          <w:tcPr>
            <w:tcW w:w="1490" w:type="dxa"/>
          </w:tcPr>
          <w:p w14:paraId="4F4CC4FF" w14:textId="4ACED183" w:rsidR="00FC6C80" w:rsidRPr="00441AE0" w:rsidRDefault="0004182F" w:rsidP="00A962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1 3</w:t>
            </w:r>
            <w:r w:rsidR="00CD2211" w:rsidRPr="00441AE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="00CD2211" w:rsidRPr="00441A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8" w:type="dxa"/>
          </w:tcPr>
          <w:p w14:paraId="4F2E5ABB" w14:textId="678DC6F0" w:rsidR="00FC6C80" w:rsidRPr="00441AE0" w:rsidRDefault="0004182F" w:rsidP="005F3B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D2211" w:rsidRPr="00441A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D2211" w:rsidRPr="00441AE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FC6C80" w:rsidRPr="00441AE0" w14:paraId="7C0D0F92" w14:textId="77777777" w:rsidTr="00FC6C80">
        <w:tc>
          <w:tcPr>
            <w:tcW w:w="3422" w:type="dxa"/>
            <w:shd w:val="clear" w:color="auto" w:fill="D9D9D9" w:themeFill="background1" w:themeFillShade="D9"/>
          </w:tcPr>
          <w:p w14:paraId="126D3C31" w14:textId="77777777" w:rsidR="00FC6C80" w:rsidRPr="00035C3A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Konces</w:t>
            </w:r>
            <w:proofErr w:type="spellEnd"/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. poplatky, SOZA, </w:t>
            </w:r>
            <w:proofErr w:type="spellStart"/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Slovgram</w:t>
            </w:r>
            <w:proofErr w:type="spellEnd"/>
          </w:p>
        </w:tc>
        <w:tc>
          <w:tcPr>
            <w:tcW w:w="1430" w:type="dxa"/>
          </w:tcPr>
          <w:p w14:paraId="03AAEE35" w14:textId="6ABFDD7D" w:rsidR="00FC6C80" w:rsidRPr="00035C3A" w:rsidRDefault="0004182F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523,00</w:t>
            </w:r>
          </w:p>
        </w:tc>
        <w:tc>
          <w:tcPr>
            <w:tcW w:w="1412" w:type="dxa"/>
          </w:tcPr>
          <w:p w14:paraId="4F8128E4" w14:textId="2B470712" w:rsidR="00FC6C80" w:rsidRPr="00035C3A" w:rsidRDefault="0004182F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523,00</w:t>
            </w:r>
          </w:p>
        </w:tc>
        <w:tc>
          <w:tcPr>
            <w:tcW w:w="1490" w:type="dxa"/>
          </w:tcPr>
          <w:p w14:paraId="290A912A" w14:textId="4F3F7CB1" w:rsidR="00FC6C80" w:rsidRPr="00441AE0" w:rsidRDefault="0004182F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462,96</w:t>
            </w:r>
          </w:p>
        </w:tc>
        <w:tc>
          <w:tcPr>
            <w:tcW w:w="1458" w:type="dxa"/>
          </w:tcPr>
          <w:p w14:paraId="156FC609" w14:textId="2E31E147" w:rsidR="00FC6C80" w:rsidRPr="00441AE0" w:rsidRDefault="0004182F" w:rsidP="00265D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88,52</w:t>
            </w:r>
          </w:p>
        </w:tc>
      </w:tr>
      <w:tr w:rsidR="00FC6C80" w:rsidRPr="00441AE0" w14:paraId="76965FD5" w14:textId="77777777" w:rsidTr="00FC6C80">
        <w:tc>
          <w:tcPr>
            <w:tcW w:w="3422" w:type="dxa"/>
            <w:shd w:val="clear" w:color="auto" w:fill="D9D9D9" w:themeFill="background1" w:themeFillShade="D9"/>
          </w:tcPr>
          <w:p w14:paraId="1C1B5F1C" w14:textId="77777777" w:rsidR="00FC6C80" w:rsidRPr="00035C3A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Stravovanie</w:t>
            </w:r>
          </w:p>
        </w:tc>
        <w:tc>
          <w:tcPr>
            <w:tcW w:w="1430" w:type="dxa"/>
          </w:tcPr>
          <w:p w14:paraId="611C6D71" w14:textId="152429FD" w:rsidR="00FC6C80" w:rsidRPr="00035C3A" w:rsidRDefault="0004182F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9 550,00</w:t>
            </w:r>
          </w:p>
        </w:tc>
        <w:tc>
          <w:tcPr>
            <w:tcW w:w="1412" w:type="dxa"/>
          </w:tcPr>
          <w:p w14:paraId="1A9F71B4" w14:textId="47C7A75D" w:rsidR="00FC6C80" w:rsidRPr="00035C3A" w:rsidRDefault="0004182F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9 550,00</w:t>
            </w:r>
          </w:p>
        </w:tc>
        <w:tc>
          <w:tcPr>
            <w:tcW w:w="1490" w:type="dxa"/>
          </w:tcPr>
          <w:p w14:paraId="71D9BE36" w14:textId="00E7224C" w:rsidR="00FC6C80" w:rsidRPr="00441AE0" w:rsidRDefault="0004182F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8 879,89</w:t>
            </w:r>
          </w:p>
        </w:tc>
        <w:tc>
          <w:tcPr>
            <w:tcW w:w="1458" w:type="dxa"/>
          </w:tcPr>
          <w:p w14:paraId="496303D2" w14:textId="563A15F2" w:rsidR="00FC6C80" w:rsidRPr="00441AE0" w:rsidRDefault="0004182F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92,98</w:t>
            </w:r>
          </w:p>
        </w:tc>
      </w:tr>
      <w:tr w:rsidR="00FC6C80" w:rsidRPr="00441AE0" w14:paraId="0DB8B47E" w14:textId="77777777" w:rsidTr="00FC6C80">
        <w:tc>
          <w:tcPr>
            <w:tcW w:w="3422" w:type="dxa"/>
            <w:shd w:val="clear" w:color="auto" w:fill="D9D9D9" w:themeFill="background1" w:themeFillShade="D9"/>
          </w:tcPr>
          <w:p w14:paraId="01E778B3" w14:textId="77777777" w:rsidR="00FC6C80" w:rsidRPr="00035C3A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Poistenie majetku</w:t>
            </w:r>
          </w:p>
        </w:tc>
        <w:tc>
          <w:tcPr>
            <w:tcW w:w="1430" w:type="dxa"/>
          </w:tcPr>
          <w:p w14:paraId="280E2A7E" w14:textId="6D921E96" w:rsidR="00FC6C80" w:rsidRPr="00035C3A" w:rsidRDefault="0004182F" w:rsidP="00265D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3 650,00</w:t>
            </w:r>
          </w:p>
        </w:tc>
        <w:tc>
          <w:tcPr>
            <w:tcW w:w="1412" w:type="dxa"/>
          </w:tcPr>
          <w:p w14:paraId="4280F7D8" w14:textId="27140957" w:rsidR="00FC6C80" w:rsidRPr="00035C3A" w:rsidRDefault="0004182F" w:rsidP="00265D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3 650,00</w:t>
            </w:r>
          </w:p>
        </w:tc>
        <w:tc>
          <w:tcPr>
            <w:tcW w:w="1490" w:type="dxa"/>
          </w:tcPr>
          <w:p w14:paraId="68B102AA" w14:textId="0217DB64" w:rsidR="00FC6C80" w:rsidRPr="00441AE0" w:rsidRDefault="0004182F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 xml:space="preserve"> 3 647,36</w:t>
            </w:r>
          </w:p>
        </w:tc>
        <w:tc>
          <w:tcPr>
            <w:tcW w:w="1458" w:type="dxa"/>
          </w:tcPr>
          <w:p w14:paraId="69C034DB" w14:textId="35C41BF1" w:rsidR="00FC6C80" w:rsidRPr="00441AE0" w:rsidRDefault="0004182F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 xml:space="preserve"> 99,93</w:t>
            </w:r>
          </w:p>
        </w:tc>
      </w:tr>
      <w:tr w:rsidR="00FC6C80" w:rsidRPr="00441AE0" w14:paraId="7AEA7218" w14:textId="77777777" w:rsidTr="00FC6C80">
        <w:tc>
          <w:tcPr>
            <w:tcW w:w="3422" w:type="dxa"/>
            <w:shd w:val="clear" w:color="auto" w:fill="D9D9D9" w:themeFill="background1" w:themeFillShade="D9"/>
          </w:tcPr>
          <w:p w14:paraId="01F0EDB7" w14:textId="77777777" w:rsidR="00FC6C80" w:rsidRPr="00035C3A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Sociálny fond </w:t>
            </w:r>
          </w:p>
        </w:tc>
        <w:tc>
          <w:tcPr>
            <w:tcW w:w="1430" w:type="dxa"/>
          </w:tcPr>
          <w:p w14:paraId="12DC31D7" w14:textId="693C2320" w:rsidR="00FC6C80" w:rsidRPr="00035C3A" w:rsidRDefault="0004182F" w:rsidP="00265D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12" w:type="dxa"/>
          </w:tcPr>
          <w:p w14:paraId="2470CCF7" w14:textId="6A083A18" w:rsidR="00FC6C80" w:rsidRPr="00035C3A" w:rsidRDefault="0004182F" w:rsidP="00265D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2 285,84</w:t>
            </w:r>
          </w:p>
        </w:tc>
        <w:tc>
          <w:tcPr>
            <w:tcW w:w="1490" w:type="dxa"/>
          </w:tcPr>
          <w:p w14:paraId="1673F1A1" w14:textId="3F4E54E1" w:rsidR="00FC6C80" w:rsidRPr="00441AE0" w:rsidRDefault="0004182F" w:rsidP="00D24A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2 285,84</w:t>
            </w:r>
          </w:p>
        </w:tc>
        <w:tc>
          <w:tcPr>
            <w:tcW w:w="1458" w:type="dxa"/>
          </w:tcPr>
          <w:p w14:paraId="7909756B" w14:textId="46045CF7" w:rsidR="00FC6C80" w:rsidRPr="00441AE0" w:rsidRDefault="0004182F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C6C80" w:rsidRPr="00441AE0" w14:paraId="11E2BCD3" w14:textId="77777777" w:rsidTr="00FC6C80">
        <w:tc>
          <w:tcPr>
            <w:tcW w:w="3422" w:type="dxa"/>
            <w:shd w:val="clear" w:color="auto" w:fill="D9D9D9" w:themeFill="background1" w:themeFillShade="D9"/>
          </w:tcPr>
          <w:p w14:paraId="0F27F609" w14:textId="77777777" w:rsidR="00FC6C80" w:rsidRPr="00035C3A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Dohody o vykonaní práce</w:t>
            </w:r>
          </w:p>
        </w:tc>
        <w:tc>
          <w:tcPr>
            <w:tcW w:w="1430" w:type="dxa"/>
          </w:tcPr>
          <w:p w14:paraId="0B167FBB" w14:textId="19566569" w:rsidR="00FC6C80" w:rsidRPr="00035C3A" w:rsidRDefault="0004182F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412" w:type="dxa"/>
          </w:tcPr>
          <w:p w14:paraId="792ECED8" w14:textId="0FA61F18" w:rsidR="00FC6C80" w:rsidRPr="00035C3A" w:rsidRDefault="0004182F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490" w:type="dxa"/>
          </w:tcPr>
          <w:p w14:paraId="13C2313A" w14:textId="6CA471E6" w:rsidR="00FC6C80" w:rsidRPr="00441AE0" w:rsidRDefault="0004182F" w:rsidP="00265D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</w:tcPr>
          <w:p w14:paraId="1BE7422F" w14:textId="70CE555C" w:rsidR="00FC6C80" w:rsidRPr="00441AE0" w:rsidRDefault="0004182F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6C80" w:rsidRPr="00441AE0" w14:paraId="45C966E5" w14:textId="77777777" w:rsidTr="00FC6C80">
        <w:tc>
          <w:tcPr>
            <w:tcW w:w="3422" w:type="dxa"/>
            <w:shd w:val="clear" w:color="auto" w:fill="D9D9D9" w:themeFill="background1" w:themeFillShade="D9"/>
          </w:tcPr>
          <w:p w14:paraId="4272A386" w14:textId="77777777" w:rsidR="00FC6C80" w:rsidRPr="00035C3A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Posudky – opatrovateľská služba</w:t>
            </w:r>
          </w:p>
        </w:tc>
        <w:tc>
          <w:tcPr>
            <w:tcW w:w="1430" w:type="dxa"/>
          </w:tcPr>
          <w:p w14:paraId="42F82059" w14:textId="3C01F6D1" w:rsidR="00FC6C80" w:rsidRPr="00035C3A" w:rsidRDefault="0004182F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2" w:type="dxa"/>
          </w:tcPr>
          <w:p w14:paraId="43FDD9E9" w14:textId="019BED32" w:rsidR="00FC6C80" w:rsidRPr="00035C3A" w:rsidRDefault="0004182F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90" w:type="dxa"/>
          </w:tcPr>
          <w:p w14:paraId="7C9DA8D7" w14:textId="307D079B" w:rsidR="00FC6C80" w:rsidRPr="00441AE0" w:rsidRDefault="0004182F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216,00</w:t>
            </w:r>
          </w:p>
        </w:tc>
        <w:tc>
          <w:tcPr>
            <w:tcW w:w="1458" w:type="dxa"/>
          </w:tcPr>
          <w:p w14:paraId="47634135" w14:textId="443625C8" w:rsidR="00FC6C80" w:rsidRPr="00441AE0" w:rsidRDefault="0004182F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43,20</w:t>
            </w:r>
          </w:p>
        </w:tc>
      </w:tr>
      <w:tr w:rsidR="0004182F" w:rsidRPr="00441AE0" w14:paraId="50D17C15" w14:textId="77777777" w:rsidTr="00FD0502">
        <w:tc>
          <w:tcPr>
            <w:tcW w:w="3422" w:type="dxa"/>
            <w:shd w:val="clear" w:color="auto" w:fill="D9D9D9" w:themeFill="background1" w:themeFillShade="D9"/>
          </w:tcPr>
          <w:p w14:paraId="6BA36EF5" w14:textId="0C4155BB" w:rsidR="0004182F" w:rsidRPr="00035C3A" w:rsidRDefault="0004182F" w:rsidP="00FD0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Pokuty a penále</w:t>
            </w:r>
          </w:p>
        </w:tc>
        <w:tc>
          <w:tcPr>
            <w:tcW w:w="1430" w:type="dxa"/>
          </w:tcPr>
          <w:p w14:paraId="77E4AF14" w14:textId="4B21AF52" w:rsidR="0004182F" w:rsidRPr="00035C3A" w:rsidRDefault="0004182F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14:paraId="1B1D78B2" w14:textId="39CD38E6" w:rsidR="0004182F" w:rsidRPr="00035C3A" w:rsidRDefault="0004182F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246,11</w:t>
            </w:r>
          </w:p>
        </w:tc>
        <w:tc>
          <w:tcPr>
            <w:tcW w:w="1490" w:type="dxa"/>
          </w:tcPr>
          <w:p w14:paraId="54AC03D4" w14:textId="0E4BEE97" w:rsidR="0004182F" w:rsidRPr="00441AE0" w:rsidRDefault="0004182F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246,11</w:t>
            </w:r>
          </w:p>
        </w:tc>
        <w:tc>
          <w:tcPr>
            <w:tcW w:w="1458" w:type="dxa"/>
          </w:tcPr>
          <w:p w14:paraId="661BBA93" w14:textId="71B288BA" w:rsidR="0004182F" w:rsidRPr="00441AE0" w:rsidRDefault="0004182F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D0502" w:rsidRPr="00441AE0" w14:paraId="45559919" w14:textId="77777777" w:rsidTr="00FD0502">
        <w:tc>
          <w:tcPr>
            <w:tcW w:w="3422" w:type="dxa"/>
            <w:shd w:val="clear" w:color="auto" w:fill="D9D9D9" w:themeFill="background1" w:themeFillShade="D9"/>
          </w:tcPr>
          <w:p w14:paraId="6D9A509A" w14:textId="77777777" w:rsidR="00FD0502" w:rsidRPr="00035C3A" w:rsidRDefault="00FD0502" w:rsidP="00FD0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Príspevok </w:t>
            </w:r>
            <w:proofErr w:type="spellStart"/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proofErr w:type="spellEnd"/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 Lendak</w:t>
            </w:r>
          </w:p>
        </w:tc>
        <w:tc>
          <w:tcPr>
            <w:tcW w:w="1430" w:type="dxa"/>
          </w:tcPr>
          <w:p w14:paraId="54131EC0" w14:textId="6979D1BB" w:rsidR="00FD0502" w:rsidRPr="00035C3A" w:rsidRDefault="0004182F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436 226,00</w:t>
            </w:r>
          </w:p>
        </w:tc>
        <w:tc>
          <w:tcPr>
            <w:tcW w:w="1412" w:type="dxa"/>
          </w:tcPr>
          <w:p w14:paraId="7C8FA0DC" w14:textId="3861F41F" w:rsidR="00FD0502" w:rsidRPr="00035C3A" w:rsidRDefault="0004182F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457 466,62</w:t>
            </w:r>
          </w:p>
        </w:tc>
        <w:tc>
          <w:tcPr>
            <w:tcW w:w="1490" w:type="dxa"/>
          </w:tcPr>
          <w:p w14:paraId="2D1B1474" w14:textId="2A790B31" w:rsidR="00FD0502" w:rsidRPr="00441AE0" w:rsidRDefault="0004182F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 xml:space="preserve"> 446 966,62</w:t>
            </w:r>
          </w:p>
        </w:tc>
        <w:tc>
          <w:tcPr>
            <w:tcW w:w="1458" w:type="dxa"/>
          </w:tcPr>
          <w:p w14:paraId="02EC7BCA" w14:textId="1F752093" w:rsidR="00FD0502" w:rsidRPr="00441AE0" w:rsidRDefault="0004182F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97,70</w:t>
            </w:r>
          </w:p>
        </w:tc>
      </w:tr>
      <w:tr w:rsidR="00FD0502" w:rsidRPr="00441AE0" w14:paraId="4E15E4C9" w14:textId="77777777" w:rsidTr="00FD0502">
        <w:tc>
          <w:tcPr>
            <w:tcW w:w="3422" w:type="dxa"/>
            <w:shd w:val="clear" w:color="auto" w:fill="D9D9D9" w:themeFill="background1" w:themeFillShade="D9"/>
          </w:tcPr>
          <w:p w14:paraId="7FDF2E12" w14:textId="77777777" w:rsidR="00FD0502" w:rsidRPr="00035C3A" w:rsidRDefault="00FD0502" w:rsidP="00FD0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- na činnosť</w:t>
            </w:r>
          </w:p>
        </w:tc>
        <w:tc>
          <w:tcPr>
            <w:tcW w:w="1430" w:type="dxa"/>
          </w:tcPr>
          <w:p w14:paraId="2FF75F27" w14:textId="7CD68D26" w:rsidR="00FD0502" w:rsidRPr="00035C3A" w:rsidRDefault="0004182F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249 071,00</w:t>
            </w:r>
          </w:p>
        </w:tc>
        <w:tc>
          <w:tcPr>
            <w:tcW w:w="1412" w:type="dxa"/>
          </w:tcPr>
          <w:p w14:paraId="400A2353" w14:textId="34EED088" w:rsidR="00FD0502" w:rsidRPr="00035C3A" w:rsidRDefault="0004182F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259 320,00</w:t>
            </w:r>
          </w:p>
        </w:tc>
        <w:tc>
          <w:tcPr>
            <w:tcW w:w="1490" w:type="dxa"/>
          </w:tcPr>
          <w:p w14:paraId="5FF9FDEB" w14:textId="452F58DE" w:rsidR="00FD0502" w:rsidRPr="00441AE0" w:rsidRDefault="0004182F" w:rsidP="00857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259 320,00</w:t>
            </w:r>
          </w:p>
        </w:tc>
        <w:tc>
          <w:tcPr>
            <w:tcW w:w="1458" w:type="dxa"/>
          </w:tcPr>
          <w:p w14:paraId="148F0740" w14:textId="70F4C44F" w:rsidR="00FD0502" w:rsidRPr="00441AE0" w:rsidRDefault="0004182F" w:rsidP="00E516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D0502" w:rsidRPr="00441AE0" w14:paraId="5CCF5058" w14:textId="77777777" w:rsidTr="00FD0502">
        <w:tc>
          <w:tcPr>
            <w:tcW w:w="3422" w:type="dxa"/>
            <w:shd w:val="clear" w:color="auto" w:fill="D9D9D9" w:themeFill="background1" w:themeFillShade="D9"/>
          </w:tcPr>
          <w:p w14:paraId="38F6D840" w14:textId="77777777" w:rsidR="00FD0502" w:rsidRPr="00035C3A" w:rsidRDefault="00FD0502" w:rsidP="00FD0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- TKO</w:t>
            </w:r>
          </w:p>
        </w:tc>
        <w:tc>
          <w:tcPr>
            <w:tcW w:w="1430" w:type="dxa"/>
          </w:tcPr>
          <w:p w14:paraId="70D2D1EF" w14:textId="704E4127" w:rsidR="00FD0502" w:rsidRPr="00035C3A" w:rsidRDefault="0004182F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146 155,00</w:t>
            </w:r>
          </w:p>
        </w:tc>
        <w:tc>
          <w:tcPr>
            <w:tcW w:w="1412" w:type="dxa"/>
          </w:tcPr>
          <w:p w14:paraId="62CCB0FD" w14:textId="4C5471C2" w:rsidR="00FD0502" w:rsidRPr="00035C3A" w:rsidRDefault="0004182F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154 517,00</w:t>
            </w:r>
          </w:p>
        </w:tc>
        <w:tc>
          <w:tcPr>
            <w:tcW w:w="1490" w:type="dxa"/>
          </w:tcPr>
          <w:p w14:paraId="61AEBACA" w14:textId="146452D2" w:rsidR="00FD0502" w:rsidRPr="00441AE0" w:rsidRDefault="0004182F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154 517,00</w:t>
            </w:r>
          </w:p>
        </w:tc>
        <w:tc>
          <w:tcPr>
            <w:tcW w:w="1458" w:type="dxa"/>
          </w:tcPr>
          <w:p w14:paraId="0740D245" w14:textId="3C35A896" w:rsidR="00FD0502" w:rsidRPr="00441AE0" w:rsidRDefault="0004182F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D0502" w:rsidRPr="00441AE0" w14:paraId="7470312B" w14:textId="77777777" w:rsidTr="00FD0502">
        <w:tc>
          <w:tcPr>
            <w:tcW w:w="3422" w:type="dxa"/>
            <w:shd w:val="clear" w:color="auto" w:fill="D9D9D9" w:themeFill="background1" w:themeFillShade="D9"/>
          </w:tcPr>
          <w:p w14:paraId="184A316A" w14:textId="77777777" w:rsidR="00FD0502" w:rsidRPr="00035C3A" w:rsidRDefault="00FD0502" w:rsidP="00FD050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- likvidácia divokých skládok</w:t>
            </w:r>
          </w:p>
        </w:tc>
        <w:tc>
          <w:tcPr>
            <w:tcW w:w="1430" w:type="dxa"/>
          </w:tcPr>
          <w:p w14:paraId="71566321" w14:textId="010EBD36" w:rsidR="00FD0502" w:rsidRPr="00035C3A" w:rsidRDefault="0004182F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412" w:type="dxa"/>
          </w:tcPr>
          <w:p w14:paraId="1A25EEF6" w14:textId="263DDF32" w:rsidR="00FD0502" w:rsidRPr="00035C3A" w:rsidRDefault="0004182F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490" w:type="dxa"/>
          </w:tcPr>
          <w:p w14:paraId="3C4D2484" w14:textId="3F098E5D" w:rsidR="00FD0502" w:rsidRPr="00441AE0" w:rsidRDefault="0004182F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58" w:type="dxa"/>
          </w:tcPr>
          <w:p w14:paraId="767EAAED" w14:textId="6E3EC750" w:rsidR="00FD0502" w:rsidRPr="00441AE0" w:rsidRDefault="0004182F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FD0502" w:rsidRPr="00441AE0" w14:paraId="5FEF954A" w14:textId="77777777" w:rsidTr="00FD0502">
        <w:tc>
          <w:tcPr>
            <w:tcW w:w="3422" w:type="dxa"/>
            <w:shd w:val="clear" w:color="auto" w:fill="D9D9D9" w:themeFill="background1" w:themeFillShade="D9"/>
          </w:tcPr>
          <w:p w14:paraId="1C8E3B78" w14:textId="4A0C0CD7" w:rsidR="00FD0502" w:rsidRPr="00035C3A" w:rsidRDefault="00FD0502" w:rsidP="00FD0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56069">
              <w:rPr>
                <w:rFonts w:ascii="Times New Roman" w:hAnsi="Times New Roman" w:cs="Times New Roman"/>
                <w:sz w:val="20"/>
                <w:szCs w:val="20"/>
              </w:rPr>
              <w:t>nadstavba</w:t>
            </w:r>
            <w:r w:rsidR="00E5164D"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164D" w:rsidRPr="00035C3A">
              <w:rPr>
                <w:rFonts w:ascii="Times New Roman" w:hAnsi="Times New Roman" w:cs="Times New Roman"/>
                <w:sz w:val="20"/>
                <w:szCs w:val="20"/>
              </w:rPr>
              <w:t>OcÚ</w:t>
            </w:r>
            <w:proofErr w:type="spellEnd"/>
          </w:p>
        </w:tc>
        <w:tc>
          <w:tcPr>
            <w:tcW w:w="1430" w:type="dxa"/>
          </w:tcPr>
          <w:p w14:paraId="178C3CF1" w14:textId="0163768E" w:rsidR="00FD0502" w:rsidRPr="00035C3A" w:rsidRDefault="0004182F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14:paraId="7A0AB4ED" w14:textId="24D95B6A" w:rsidR="00FD0502" w:rsidRPr="00035C3A" w:rsidRDefault="0004182F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2 629,62</w:t>
            </w:r>
          </w:p>
        </w:tc>
        <w:tc>
          <w:tcPr>
            <w:tcW w:w="1490" w:type="dxa"/>
          </w:tcPr>
          <w:p w14:paraId="07CBDDF7" w14:textId="77DCC23E" w:rsidR="00E5164D" w:rsidRPr="00441AE0" w:rsidRDefault="0004182F" w:rsidP="00E516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2 629,62</w:t>
            </w:r>
          </w:p>
        </w:tc>
        <w:tc>
          <w:tcPr>
            <w:tcW w:w="1458" w:type="dxa"/>
          </w:tcPr>
          <w:p w14:paraId="330EF591" w14:textId="15B2E0DE" w:rsidR="00FD0502" w:rsidRPr="00441AE0" w:rsidRDefault="0004182F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D0502" w:rsidRPr="00441AE0" w14:paraId="2009A1AD" w14:textId="77777777" w:rsidTr="00FD0502">
        <w:tc>
          <w:tcPr>
            <w:tcW w:w="3422" w:type="dxa"/>
            <w:shd w:val="clear" w:color="auto" w:fill="D9D9D9" w:themeFill="background1" w:themeFillShade="D9"/>
          </w:tcPr>
          <w:p w14:paraId="053F1B04" w14:textId="7B2C5F41" w:rsidR="00FD0502" w:rsidRPr="00035C3A" w:rsidRDefault="00FD0502" w:rsidP="00FD0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56069">
              <w:rPr>
                <w:rFonts w:ascii="Times New Roman" w:hAnsi="Times New Roman" w:cs="Times New Roman"/>
                <w:sz w:val="20"/>
                <w:szCs w:val="20"/>
              </w:rPr>
              <w:t>vodovod</w:t>
            </w:r>
          </w:p>
        </w:tc>
        <w:tc>
          <w:tcPr>
            <w:tcW w:w="1430" w:type="dxa"/>
          </w:tcPr>
          <w:p w14:paraId="60FC27D7" w14:textId="3DA44EC6" w:rsidR="00FD0502" w:rsidRPr="00035C3A" w:rsidRDefault="0004182F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412" w:type="dxa"/>
          </w:tcPr>
          <w:p w14:paraId="44915692" w14:textId="2648EEED" w:rsidR="00FD0502" w:rsidRPr="00035C3A" w:rsidRDefault="0004182F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490" w:type="dxa"/>
          </w:tcPr>
          <w:p w14:paraId="16B2F55C" w14:textId="1EA5E246" w:rsidR="00FD0502" w:rsidRPr="00441AE0" w:rsidRDefault="0004182F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458" w:type="dxa"/>
          </w:tcPr>
          <w:p w14:paraId="6A7B877C" w14:textId="56BF0B00" w:rsidR="00FD0502" w:rsidRPr="00441AE0" w:rsidRDefault="0004182F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E5164D" w:rsidRPr="00441AE0" w14:paraId="0370DA8F" w14:textId="77777777" w:rsidTr="00671DEC">
        <w:tc>
          <w:tcPr>
            <w:tcW w:w="3422" w:type="dxa"/>
            <w:shd w:val="clear" w:color="auto" w:fill="D9D9D9" w:themeFill="background1" w:themeFillShade="D9"/>
          </w:tcPr>
          <w:p w14:paraId="59D84946" w14:textId="77777777" w:rsidR="00E5164D" w:rsidRPr="00035C3A" w:rsidRDefault="00E5164D" w:rsidP="00671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Nákup pozemkov</w:t>
            </w:r>
          </w:p>
        </w:tc>
        <w:tc>
          <w:tcPr>
            <w:tcW w:w="1430" w:type="dxa"/>
          </w:tcPr>
          <w:p w14:paraId="597FE9FB" w14:textId="7B3FC35D" w:rsidR="00E5164D" w:rsidRPr="00035C3A" w:rsidRDefault="0004182F" w:rsidP="00671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12" w:type="dxa"/>
          </w:tcPr>
          <w:p w14:paraId="1B401D13" w14:textId="3904A489" w:rsidR="00E5164D" w:rsidRPr="00035C3A" w:rsidRDefault="0004182F" w:rsidP="00671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90" w:type="dxa"/>
          </w:tcPr>
          <w:p w14:paraId="05A8220B" w14:textId="6D9BACE0" w:rsidR="00E5164D" w:rsidRPr="00441AE0" w:rsidRDefault="0004182F" w:rsidP="00671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</w:tcPr>
          <w:p w14:paraId="1E2EC60E" w14:textId="569DC6AE" w:rsidR="00E5164D" w:rsidRPr="00441AE0" w:rsidRDefault="0004182F" w:rsidP="00671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D0502" w:rsidRPr="00441AE0" w14:paraId="02C1F16F" w14:textId="77777777" w:rsidTr="00FD0502">
        <w:tc>
          <w:tcPr>
            <w:tcW w:w="3422" w:type="dxa"/>
            <w:shd w:val="clear" w:color="auto" w:fill="D9D9D9" w:themeFill="background1" w:themeFillShade="D9"/>
          </w:tcPr>
          <w:p w14:paraId="2C8C2677" w14:textId="793FFC98" w:rsidR="00FD0502" w:rsidRPr="00035C3A" w:rsidRDefault="00E5164D" w:rsidP="00FD0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C7A3E">
              <w:rPr>
                <w:rFonts w:ascii="Times New Roman" w:hAnsi="Times New Roman" w:cs="Times New Roman"/>
                <w:sz w:val="20"/>
                <w:szCs w:val="20"/>
              </w:rPr>
              <w:t>D p</w:t>
            </w: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rekládka plynovodu</w:t>
            </w:r>
          </w:p>
        </w:tc>
        <w:tc>
          <w:tcPr>
            <w:tcW w:w="1430" w:type="dxa"/>
          </w:tcPr>
          <w:p w14:paraId="17AC7B0D" w14:textId="0D5581A8" w:rsidR="00FD0502" w:rsidRPr="00035C3A" w:rsidRDefault="0004182F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12" w:type="dxa"/>
          </w:tcPr>
          <w:p w14:paraId="4EF950B4" w14:textId="422302D2" w:rsidR="00FD0502" w:rsidRPr="00035C3A" w:rsidRDefault="0004182F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90" w:type="dxa"/>
          </w:tcPr>
          <w:p w14:paraId="4D99DEF5" w14:textId="5718B4E3" w:rsidR="00FD0502" w:rsidRPr="00441AE0" w:rsidRDefault="0004182F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</w:tcPr>
          <w:p w14:paraId="230B477B" w14:textId="03B1876C" w:rsidR="00FD0502" w:rsidRPr="00441AE0" w:rsidRDefault="0004182F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7A3E" w:rsidRPr="00441AE0" w14:paraId="3FE47874" w14:textId="77777777" w:rsidTr="00FC6C80">
        <w:tc>
          <w:tcPr>
            <w:tcW w:w="3422" w:type="dxa"/>
            <w:shd w:val="clear" w:color="auto" w:fill="D9D9D9" w:themeFill="background1" w:themeFillShade="D9"/>
          </w:tcPr>
          <w:p w14:paraId="6557E831" w14:textId="6FDE1E2A" w:rsidR="002C7A3E" w:rsidRPr="00035C3A" w:rsidRDefault="002C7A3E" w:rsidP="002C7A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Istina úveru M</w:t>
            </w:r>
            <w:r w:rsidR="0004182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430" w:type="dxa"/>
          </w:tcPr>
          <w:p w14:paraId="78739AD5" w14:textId="5160432C" w:rsidR="002C7A3E" w:rsidRPr="00035C3A" w:rsidRDefault="0004182F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412" w:type="dxa"/>
          </w:tcPr>
          <w:p w14:paraId="0607D7F7" w14:textId="4C95C314" w:rsidR="002C7A3E" w:rsidRPr="00035C3A" w:rsidRDefault="0004182F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490" w:type="dxa"/>
          </w:tcPr>
          <w:p w14:paraId="75F4D87F" w14:textId="0942CF37" w:rsidR="002C7A3E" w:rsidRPr="00441AE0" w:rsidRDefault="0004182F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99 999,96</w:t>
            </w:r>
          </w:p>
        </w:tc>
        <w:tc>
          <w:tcPr>
            <w:tcW w:w="1458" w:type="dxa"/>
          </w:tcPr>
          <w:p w14:paraId="4D228210" w14:textId="79827E71" w:rsidR="002C7A3E" w:rsidRPr="00441AE0" w:rsidRDefault="0004182F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C7A3E" w:rsidRPr="00441AE0" w14:paraId="59381439" w14:textId="77777777" w:rsidTr="00830EAD">
        <w:tc>
          <w:tcPr>
            <w:tcW w:w="3422" w:type="dxa"/>
            <w:shd w:val="clear" w:color="auto" w:fill="D9D9D9" w:themeFill="background1" w:themeFillShade="D9"/>
          </w:tcPr>
          <w:p w14:paraId="69072C18" w14:textId="249B2B01" w:rsidR="002C7A3E" w:rsidRPr="00035C3A" w:rsidRDefault="002C7A3E" w:rsidP="002C7A3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Úroky z úveru M</w:t>
            </w:r>
            <w:r w:rsidR="0004182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430" w:type="dxa"/>
          </w:tcPr>
          <w:p w14:paraId="53338BC7" w14:textId="2BA6E6A1" w:rsidR="002C7A3E" w:rsidRPr="00035C3A" w:rsidRDefault="007944D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4 500,00</w:t>
            </w:r>
          </w:p>
        </w:tc>
        <w:tc>
          <w:tcPr>
            <w:tcW w:w="1412" w:type="dxa"/>
          </w:tcPr>
          <w:p w14:paraId="7B86432E" w14:textId="329D4D47" w:rsidR="002C7A3E" w:rsidRPr="00035C3A" w:rsidRDefault="007944D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4 369,50</w:t>
            </w:r>
          </w:p>
        </w:tc>
        <w:tc>
          <w:tcPr>
            <w:tcW w:w="1490" w:type="dxa"/>
          </w:tcPr>
          <w:p w14:paraId="68CC3F82" w14:textId="7423B7F9" w:rsidR="002C7A3E" w:rsidRPr="00441AE0" w:rsidRDefault="007944D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4 369,50</w:t>
            </w:r>
          </w:p>
        </w:tc>
        <w:tc>
          <w:tcPr>
            <w:tcW w:w="1458" w:type="dxa"/>
          </w:tcPr>
          <w:p w14:paraId="7EAD4B8B" w14:textId="01A64916" w:rsidR="002C7A3E" w:rsidRPr="00441AE0" w:rsidRDefault="007944D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C7A3E" w:rsidRPr="00441AE0" w14:paraId="673DF0AE" w14:textId="77777777" w:rsidTr="00FD0502">
        <w:tc>
          <w:tcPr>
            <w:tcW w:w="3422" w:type="dxa"/>
            <w:shd w:val="clear" w:color="auto" w:fill="D9D9D9" w:themeFill="background1" w:themeFillShade="D9"/>
          </w:tcPr>
          <w:p w14:paraId="7347FCF3" w14:textId="641F2CD1" w:rsidR="002C7A3E" w:rsidRPr="00035C3A" w:rsidRDefault="002C7A3E" w:rsidP="002C7A3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Geometrické plány na MK, PD</w:t>
            </w:r>
          </w:p>
        </w:tc>
        <w:tc>
          <w:tcPr>
            <w:tcW w:w="1430" w:type="dxa"/>
          </w:tcPr>
          <w:p w14:paraId="2BBFFA01" w14:textId="35F85090" w:rsidR="002C7A3E" w:rsidRPr="00035C3A" w:rsidRDefault="007944D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12" w:type="dxa"/>
          </w:tcPr>
          <w:p w14:paraId="7EE6B86C" w14:textId="73441C76" w:rsidR="002C7A3E" w:rsidRPr="00035C3A" w:rsidRDefault="007944D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2 232,00</w:t>
            </w:r>
          </w:p>
        </w:tc>
        <w:tc>
          <w:tcPr>
            <w:tcW w:w="1490" w:type="dxa"/>
          </w:tcPr>
          <w:p w14:paraId="743E130C" w14:textId="1B665E23" w:rsidR="002C7A3E" w:rsidRPr="00441AE0" w:rsidRDefault="007944D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2 232,00</w:t>
            </w:r>
          </w:p>
        </w:tc>
        <w:tc>
          <w:tcPr>
            <w:tcW w:w="1458" w:type="dxa"/>
          </w:tcPr>
          <w:p w14:paraId="0C6DB178" w14:textId="3F76963B" w:rsidR="002C7A3E" w:rsidRPr="00441AE0" w:rsidRDefault="007944D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5112B" w:rsidRPr="00441A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C7A3E" w:rsidRPr="00441AE0" w14:paraId="56BA0E65" w14:textId="77777777" w:rsidTr="00830EAD">
        <w:tc>
          <w:tcPr>
            <w:tcW w:w="3422" w:type="dxa"/>
            <w:shd w:val="clear" w:color="auto" w:fill="D9D9D9" w:themeFill="background1" w:themeFillShade="D9"/>
          </w:tcPr>
          <w:p w14:paraId="4E4723DE" w14:textId="1A110549" w:rsidR="002C7A3E" w:rsidRPr="00035C3A" w:rsidRDefault="002C7A3E" w:rsidP="002C7A3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Projektové dokumentácie</w:t>
            </w:r>
          </w:p>
        </w:tc>
        <w:tc>
          <w:tcPr>
            <w:tcW w:w="1430" w:type="dxa"/>
          </w:tcPr>
          <w:p w14:paraId="1A37E1A1" w14:textId="5BB89C09" w:rsidR="002C7A3E" w:rsidRPr="00035C3A" w:rsidRDefault="007944D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53 615,00</w:t>
            </w:r>
          </w:p>
        </w:tc>
        <w:tc>
          <w:tcPr>
            <w:tcW w:w="1412" w:type="dxa"/>
          </w:tcPr>
          <w:p w14:paraId="6CD79921" w14:textId="16B6C37C" w:rsidR="002C7A3E" w:rsidRPr="00035C3A" w:rsidRDefault="007944D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52 096,02</w:t>
            </w:r>
          </w:p>
        </w:tc>
        <w:tc>
          <w:tcPr>
            <w:tcW w:w="1490" w:type="dxa"/>
          </w:tcPr>
          <w:p w14:paraId="261A774F" w14:textId="3D9B47A6" w:rsidR="002C7A3E" w:rsidRPr="00441AE0" w:rsidRDefault="007944D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18 080,00</w:t>
            </w:r>
          </w:p>
        </w:tc>
        <w:tc>
          <w:tcPr>
            <w:tcW w:w="1458" w:type="dxa"/>
          </w:tcPr>
          <w:p w14:paraId="605FCFF7" w14:textId="32CB14C6" w:rsidR="002C7A3E" w:rsidRPr="00441AE0" w:rsidRDefault="007944D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34,71</w:t>
            </w:r>
          </w:p>
        </w:tc>
      </w:tr>
      <w:tr w:rsidR="007944DE" w:rsidRPr="00441AE0" w14:paraId="0DD6C6F4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7550C09C" w14:textId="7474B580" w:rsidR="007944DE" w:rsidRPr="00035C3A" w:rsidRDefault="007944DE" w:rsidP="002C7A3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Ukrajine</w:t>
            </w:r>
          </w:p>
        </w:tc>
        <w:tc>
          <w:tcPr>
            <w:tcW w:w="1430" w:type="dxa"/>
          </w:tcPr>
          <w:p w14:paraId="35FA145D" w14:textId="29958C75" w:rsidR="007944DE" w:rsidRPr="00035C3A" w:rsidRDefault="007944D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14:paraId="55EBF8A5" w14:textId="6E9D8B31" w:rsidR="007944DE" w:rsidRPr="00035C3A" w:rsidRDefault="007944D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33 530,00</w:t>
            </w:r>
          </w:p>
        </w:tc>
        <w:tc>
          <w:tcPr>
            <w:tcW w:w="1490" w:type="dxa"/>
          </w:tcPr>
          <w:p w14:paraId="58AEA902" w14:textId="7841F0C2" w:rsidR="007944DE" w:rsidRPr="00441AE0" w:rsidRDefault="007944D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33 530,00</w:t>
            </w:r>
          </w:p>
        </w:tc>
        <w:tc>
          <w:tcPr>
            <w:tcW w:w="1458" w:type="dxa"/>
          </w:tcPr>
          <w:p w14:paraId="3F968E1D" w14:textId="7FBDB816" w:rsidR="007944DE" w:rsidRPr="00441AE0" w:rsidRDefault="007944D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C7A3E" w:rsidRPr="00441AE0" w14:paraId="53F58206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3AC72676" w14:textId="65B34774" w:rsidR="002C7A3E" w:rsidRPr="00035C3A" w:rsidRDefault="002C7A3E" w:rsidP="002C7A3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Osobitný príjemca </w:t>
            </w:r>
            <w:proofErr w:type="spellStart"/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PnD</w:t>
            </w:r>
            <w:proofErr w:type="spellEnd"/>
          </w:p>
        </w:tc>
        <w:tc>
          <w:tcPr>
            <w:tcW w:w="1430" w:type="dxa"/>
          </w:tcPr>
          <w:p w14:paraId="051B5AAE" w14:textId="5C860F5F" w:rsidR="002C7A3E" w:rsidRPr="00035C3A" w:rsidRDefault="007944D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14:paraId="05728893" w14:textId="6DFB3A8D" w:rsidR="002C7A3E" w:rsidRPr="00035C3A" w:rsidRDefault="007944D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611,18</w:t>
            </w:r>
          </w:p>
        </w:tc>
        <w:tc>
          <w:tcPr>
            <w:tcW w:w="1490" w:type="dxa"/>
          </w:tcPr>
          <w:p w14:paraId="15EE2E32" w14:textId="5BAB9729" w:rsidR="002C7A3E" w:rsidRPr="00441AE0" w:rsidRDefault="007944D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611,18</w:t>
            </w:r>
          </w:p>
        </w:tc>
        <w:tc>
          <w:tcPr>
            <w:tcW w:w="1458" w:type="dxa"/>
          </w:tcPr>
          <w:p w14:paraId="6D6EEFE1" w14:textId="39C6B1EB" w:rsidR="002C7A3E" w:rsidRPr="00441AE0" w:rsidRDefault="007944D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C7A3E" w:rsidRPr="00441AE0" w14:paraId="64411766" w14:textId="77777777" w:rsidTr="00C56ECB">
        <w:tc>
          <w:tcPr>
            <w:tcW w:w="3422" w:type="dxa"/>
            <w:shd w:val="clear" w:color="auto" w:fill="BFBFBF" w:themeFill="background1" w:themeFillShade="BF"/>
          </w:tcPr>
          <w:p w14:paraId="0C8A009E" w14:textId="77777777" w:rsidR="002C7A3E" w:rsidRPr="00035C3A" w:rsidRDefault="002C7A3E" w:rsidP="002C7A3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b/>
                <w:sz w:val="20"/>
                <w:szCs w:val="20"/>
              </w:rPr>
              <w:t>Spolu program č. 12</w:t>
            </w:r>
          </w:p>
        </w:tc>
        <w:tc>
          <w:tcPr>
            <w:tcW w:w="1430" w:type="dxa"/>
            <w:shd w:val="clear" w:color="auto" w:fill="BFBFBF" w:themeFill="background1" w:themeFillShade="BF"/>
          </w:tcPr>
          <w:p w14:paraId="2546581C" w14:textId="700CDB4B" w:rsidR="002C7A3E" w:rsidRPr="00035C3A" w:rsidRDefault="00242B1B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1 054 538,00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14:paraId="16AEF22E" w14:textId="329DC6A9" w:rsidR="002C7A3E" w:rsidRPr="00035C3A" w:rsidRDefault="00242B1B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1 197 986,90</w:t>
            </w:r>
          </w:p>
        </w:tc>
        <w:tc>
          <w:tcPr>
            <w:tcW w:w="1490" w:type="dxa"/>
            <w:shd w:val="clear" w:color="auto" w:fill="BFBFBF" w:themeFill="background1" w:themeFillShade="BF"/>
          </w:tcPr>
          <w:p w14:paraId="508D978A" w14:textId="24B4DD69" w:rsidR="002C7A3E" w:rsidRPr="00441AE0" w:rsidRDefault="00242B1B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b/>
                <w:sz w:val="20"/>
                <w:szCs w:val="20"/>
              </w:rPr>
              <w:t>1 114 1</w:t>
            </w:r>
            <w:r w:rsidR="00CD2211" w:rsidRPr="00441AE0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Pr="00441AE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D2211" w:rsidRPr="00441AE0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1458" w:type="dxa"/>
            <w:shd w:val="clear" w:color="auto" w:fill="BFBFBF" w:themeFill="background1" w:themeFillShade="BF"/>
          </w:tcPr>
          <w:p w14:paraId="62FB7840" w14:textId="071F9F74" w:rsidR="002C7A3E" w:rsidRPr="00441AE0" w:rsidRDefault="00242B1B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b/>
                <w:sz w:val="20"/>
                <w:szCs w:val="20"/>
              </w:rPr>
              <w:t>93,00</w:t>
            </w:r>
          </w:p>
        </w:tc>
      </w:tr>
    </w:tbl>
    <w:p w14:paraId="302B9054" w14:textId="50615187" w:rsidR="006238E4" w:rsidRPr="00035C3A" w:rsidRDefault="006238E4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08193DD" w14:textId="77777777" w:rsidR="00825DF6" w:rsidRPr="00035C3A" w:rsidRDefault="00825DF6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24CAC0D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12. 1 Podporná činnosť správa obce Lendak</w:t>
      </w:r>
    </w:p>
    <w:p w14:paraId="227137C8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5AAF3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Zabezpečenie ucelenej administratívnej agendy obecného úradu, príspevok príspevkovej organizácii obce.</w:t>
      </w:r>
    </w:p>
    <w:p w14:paraId="792C2E6D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DF912" w14:textId="77777777" w:rsidR="00C3187A" w:rsidRPr="00035C3A" w:rsidRDefault="00C3187A" w:rsidP="00592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Naplnenie cieľa: Zabezpečená funkčnosť všetkých oddelení obecného úradu, poskytovanie služieb širokej verejnosti – fyzickým i právnickým osobám, spolupráca s organizáciami verejnej správy, štátnej správy a s ostatnými samosprávami. </w:t>
      </w:r>
    </w:p>
    <w:p w14:paraId="6048E98D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4A109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3" w:name="_Hlk103246257"/>
      <w:r w:rsidRPr="003700B1">
        <w:rPr>
          <w:rFonts w:ascii="Times New Roman" w:hAnsi="Times New Roman" w:cs="Times New Roman"/>
          <w:b/>
          <w:sz w:val="24"/>
          <w:szCs w:val="24"/>
          <w:u w:val="single"/>
        </w:rPr>
        <w:t>Stručný prehľad výstupov:</w:t>
      </w:r>
    </w:p>
    <w:p w14:paraId="4612B5CE" w14:textId="77777777" w:rsidR="0005623C" w:rsidRPr="00035C3A" w:rsidRDefault="0005623C" w:rsidP="00C318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D56A04" w14:textId="2458E48D" w:rsidR="00C3187A" w:rsidRPr="00B01905" w:rsidRDefault="00031021" w:rsidP="00BC12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2 137</w:t>
      </w:r>
      <w:r w:rsidR="00E91F2F" w:rsidRPr="00B01905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B01905">
        <w:rPr>
          <w:rFonts w:ascii="Times New Roman" w:hAnsi="Times New Roman" w:cs="Times New Roman"/>
          <w:sz w:val="24"/>
          <w:szCs w:val="24"/>
        </w:rPr>
        <w:t>vybavených registratúrnych záznamov,</w:t>
      </w:r>
      <w:r w:rsidR="00894B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0EE8C" w14:textId="45A6430E" w:rsidR="00C3187A" w:rsidRPr="00E92C40" w:rsidRDefault="00155DB7" w:rsidP="00BC12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C40">
        <w:rPr>
          <w:rFonts w:ascii="Times New Roman" w:hAnsi="Times New Roman" w:cs="Times New Roman"/>
          <w:sz w:val="24"/>
          <w:szCs w:val="24"/>
        </w:rPr>
        <w:t xml:space="preserve">   </w:t>
      </w:r>
      <w:r w:rsidR="00E92C40" w:rsidRPr="00E92C40">
        <w:rPr>
          <w:rFonts w:ascii="Times New Roman" w:hAnsi="Times New Roman" w:cs="Times New Roman"/>
          <w:sz w:val="24"/>
          <w:szCs w:val="24"/>
        </w:rPr>
        <w:t>10</w:t>
      </w:r>
      <w:r w:rsidR="00031021">
        <w:rPr>
          <w:rFonts w:ascii="Times New Roman" w:hAnsi="Times New Roman" w:cs="Times New Roman"/>
          <w:sz w:val="24"/>
          <w:szCs w:val="24"/>
        </w:rPr>
        <w:t>7</w:t>
      </w:r>
      <w:r w:rsidR="00C3187A" w:rsidRPr="00E92C40">
        <w:rPr>
          <w:rFonts w:ascii="Times New Roman" w:hAnsi="Times New Roman" w:cs="Times New Roman"/>
          <w:sz w:val="24"/>
          <w:szCs w:val="24"/>
        </w:rPr>
        <w:t xml:space="preserve"> odberateľských faktúr,</w:t>
      </w:r>
      <w:r w:rsidR="00E92C40" w:rsidRPr="00E92C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2FFCB" w14:textId="15D64BDB" w:rsidR="00E92C40" w:rsidRPr="00E92C40" w:rsidRDefault="00155DB7" w:rsidP="00BC12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C40">
        <w:rPr>
          <w:rFonts w:ascii="Times New Roman" w:hAnsi="Times New Roman" w:cs="Times New Roman"/>
          <w:sz w:val="24"/>
          <w:szCs w:val="24"/>
        </w:rPr>
        <w:t xml:space="preserve">   </w:t>
      </w:r>
      <w:r w:rsidR="004B0D91" w:rsidRPr="00E92C40">
        <w:rPr>
          <w:rFonts w:ascii="Times New Roman" w:hAnsi="Times New Roman" w:cs="Times New Roman"/>
          <w:sz w:val="24"/>
          <w:szCs w:val="24"/>
        </w:rPr>
        <w:t>4</w:t>
      </w:r>
      <w:r w:rsidR="00031021">
        <w:rPr>
          <w:rFonts w:ascii="Times New Roman" w:hAnsi="Times New Roman" w:cs="Times New Roman"/>
          <w:sz w:val="24"/>
          <w:szCs w:val="24"/>
        </w:rPr>
        <w:t>7</w:t>
      </w:r>
      <w:r w:rsidR="00E92C40" w:rsidRPr="00E92C40">
        <w:rPr>
          <w:rFonts w:ascii="Times New Roman" w:hAnsi="Times New Roman" w:cs="Times New Roman"/>
          <w:sz w:val="24"/>
          <w:szCs w:val="24"/>
        </w:rPr>
        <w:t>8</w:t>
      </w:r>
      <w:r w:rsidR="005928C4" w:rsidRPr="00E92C40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E92C40">
        <w:rPr>
          <w:rFonts w:ascii="Times New Roman" w:hAnsi="Times New Roman" w:cs="Times New Roman"/>
          <w:sz w:val="24"/>
          <w:szCs w:val="24"/>
        </w:rPr>
        <w:t>dodávateľských faktúr,</w:t>
      </w:r>
      <w:r w:rsidR="004B0D91" w:rsidRPr="00E92C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1499B" w14:textId="5B9E04CA" w:rsidR="00C3187A" w:rsidRPr="00894BA5" w:rsidRDefault="00D20EF9" w:rsidP="00BC12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BA5">
        <w:rPr>
          <w:rFonts w:ascii="Times New Roman" w:hAnsi="Times New Roman" w:cs="Times New Roman"/>
          <w:sz w:val="24"/>
          <w:szCs w:val="24"/>
        </w:rPr>
        <w:t xml:space="preserve">9 </w:t>
      </w:r>
      <w:r w:rsidR="00031021">
        <w:rPr>
          <w:rFonts w:ascii="Times New Roman" w:hAnsi="Times New Roman" w:cs="Times New Roman"/>
          <w:sz w:val="24"/>
          <w:szCs w:val="24"/>
        </w:rPr>
        <w:t>541</w:t>
      </w:r>
      <w:r w:rsidR="00F94111" w:rsidRPr="00894BA5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894BA5">
        <w:rPr>
          <w:rFonts w:ascii="Times New Roman" w:hAnsi="Times New Roman" w:cs="Times New Roman"/>
          <w:sz w:val="24"/>
          <w:szCs w:val="24"/>
        </w:rPr>
        <w:t>účtovných dokladov,</w:t>
      </w:r>
      <w:r w:rsidR="00894B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16BD1" w14:textId="3550486B" w:rsidR="00C3187A" w:rsidRPr="00E92C40" w:rsidRDefault="00E92C40" w:rsidP="00BC12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C40">
        <w:rPr>
          <w:rFonts w:ascii="Times New Roman" w:hAnsi="Times New Roman" w:cs="Times New Roman"/>
          <w:sz w:val="24"/>
          <w:szCs w:val="24"/>
        </w:rPr>
        <w:t>3 4</w:t>
      </w:r>
      <w:r w:rsidR="00031021">
        <w:rPr>
          <w:rFonts w:ascii="Times New Roman" w:hAnsi="Times New Roman" w:cs="Times New Roman"/>
          <w:sz w:val="24"/>
          <w:szCs w:val="24"/>
        </w:rPr>
        <w:t>26</w:t>
      </w:r>
      <w:r w:rsidR="00222074" w:rsidRPr="00E92C40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E92C40">
        <w:rPr>
          <w:rFonts w:ascii="Times New Roman" w:hAnsi="Times New Roman" w:cs="Times New Roman"/>
          <w:sz w:val="24"/>
          <w:szCs w:val="24"/>
        </w:rPr>
        <w:t>pokladničných dokladov,</w:t>
      </w:r>
      <w:r w:rsidR="00894B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206B9" w14:textId="3CE43522" w:rsidR="00C3187A" w:rsidRPr="00E92C40" w:rsidRDefault="005928C4" w:rsidP="00E92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C40">
        <w:rPr>
          <w:rFonts w:ascii="Times New Roman" w:hAnsi="Times New Roman" w:cs="Times New Roman"/>
          <w:sz w:val="24"/>
          <w:szCs w:val="24"/>
        </w:rPr>
        <w:t xml:space="preserve"> </w:t>
      </w:r>
      <w:r w:rsidR="00222074" w:rsidRPr="00E92C40">
        <w:rPr>
          <w:rFonts w:ascii="Times New Roman" w:hAnsi="Times New Roman" w:cs="Times New Roman"/>
          <w:sz w:val="24"/>
          <w:szCs w:val="24"/>
        </w:rPr>
        <w:t xml:space="preserve">  </w:t>
      </w:r>
      <w:r w:rsidR="00E92C40" w:rsidRPr="00E92C40">
        <w:rPr>
          <w:rFonts w:ascii="Times New Roman" w:hAnsi="Times New Roman" w:cs="Times New Roman"/>
          <w:sz w:val="24"/>
          <w:szCs w:val="24"/>
        </w:rPr>
        <w:t xml:space="preserve">   </w:t>
      </w:r>
      <w:r w:rsidR="00222074" w:rsidRPr="00E92C40">
        <w:rPr>
          <w:rFonts w:ascii="Times New Roman" w:hAnsi="Times New Roman" w:cs="Times New Roman"/>
          <w:sz w:val="24"/>
          <w:szCs w:val="24"/>
        </w:rPr>
        <w:t xml:space="preserve"> </w:t>
      </w:r>
      <w:r w:rsidR="00E92C40" w:rsidRPr="00E92C40">
        <w:rPr>
          <w:rFonts w:ascii="Times New Roman" w:hAnsi="Times New Roman" w:cs="Times New Roman"/>
          <w:sz w:val="24"/>
          <w:szCs w:val="24"/>
        </w:rPr>
        <w:t>5</w:t>
      </w:r>
      <w:r w:rsidR="00222074" w:rsidRPr="00E92C40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E92C40">
        <w:rPr>
          <w:rFonts w:ascii="Times New Roman" w:hAnsi="Times New Roman" w:cs="Times New Roman"/>
          <w:sz w:val="24"/>
          <w:szCs w:val="24"/>
        </w:rPr>
        <w:t>spracovaných účtovných závierok,</w:t>
      </w:r>
    </w:p>
    <w:p w14:paraId="307899DC" w14:textId="7D686E71" w:rsidR="00222074" w:rsidRPr="002C3B59" w:rsidRDefault="002C3B59" w:rsidP="00BC12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B59">
        <w:rPr>
          <w:rFonts w:ascii="Times New Roman" w:hAnsi="Times New Roman" w:cs="Times New Roman"/>
          <w:sz w:val="24"/>
          <w:szCs w:val="24"/>
        </w:rPr>
        <w:t>3</w:t>
      </w:r>
      <w:r w:rsidR="006D611B" w:rsidRPr="002C3B59">
        <w:rPr>
          <w:rFonts w:ascii="Times New Roman" w:hAnsi="Times New Roman" w:cs="Times New Roman"/>
          <w:sz w:val="24"/>
          <w:szCs w:val="24"/>
        </w:rPr>
        <w:t xml:space="preserve"> </w:t>
      </w:r>
      <w:r w:rsidRPr="002C3B59">
        <w:rPr>
          <w:rFonts w:ascii="Times New Roman" w:hAnsi="Times New Roman" w:cs="Times New Roman"/>
          <w:sz w:val="24"/>
          <w:szCs w:val="24"/>
        </w:rPr>
        <w:t>882</w:t>
      </w:r>
      <w:r w:rsidR="00222074" w:rsidRPr="002C3B59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2C3B59">
        <w:rPr>
          <w:rFonts w:ascii="Times New Roman" w:hAnsi="Times New Roman" w:cs="Times New Roman"/>
          <w:sz w:val="24"/>
          <w:szCs w:val="24"/>
        </w:rPr>
        <w:t xml:space="preserve">platobných výmerov k dani z nehnuteľností, k poplatku za komunálny odpad a drobný </w:t>
      </w:r>
      <w:r w:rsidR="00222074" w:rsidRPr="002C3B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35EAC" w14:textId="0D6045D6" w:rsidR="00C3187A" w:rsidRPr="002C3B59" w:rsidRDefault="00222074" w:rsidP="00BC12F7">
      <w:pPr>
        <w:pStyle w:val="Odsekzoznamu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3B59">
        <w:rPr>
          <w:rFonts w:ascii="Times New Roman" w:hAnsi="Times New Roman" w:cs="Times New Roman"/>
          <w:sz w:val="24"/>
          <w:szCs w:val="24"/>
        </w:rPr>
        <w:t xml:space="preserve">   </w:t>
      </w:r>
      <w:r w:rsidR="00B9653F" w:rsidRPr="002C3B59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2C3B59">
        <w:rPr>
          <w:rFonts w:ascii="Times New Roman" w:hAnsi="Times New Roman" w:cs="Times New Roman"/>
          <w:sz w:val="24"/>
          <w:szCs w:val="24"/>
        </w:rPr>
        <w:t>stavebný odpad, platobných výmerov k dani za psa,</w:t>
      </w:r>
      <w:r w:rsidR="00C5303B" w:rsidRPr="002C3B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3A67C" w14:textId="320E39A9" w:rsidR="00C3187A" w:rsidRPr="002C3B59" w:rsidRDefault="00C3187A" w:rsidP="002C3B59">
      <w:pPr>
        <w:pStyle w:val="Odsekzoznamu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B59">
        <w:rPr>
          <w:rFonts w:ascii="Times New Roman" w:hAnsi="Times New Roman" w:cs="Times New Roman"/>
          <w:sz w:val="24"/>
          <w:szCs w:val="24"/>
        </w:rPr>
        <w:lastRenderedPageBreak/>
        <w:t>výziev k miestnym daniam,</w:t>
      </w:r>
    </w:p>
    <w:p w14:paraId="733695E3" w14:textId="01CEAAA3" w:rsidR="00D00596" w:rsidRPr="002C3B59" w:rsidRDefault="00EF7AA8" w:rsidP="00EF7A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B59">
        <w:rPr>
          <w:rFonts w:ascii="Times New Roman" w:hAnsi="Times New Roman" w:cs="Times New Roman"/>
          <w:sz w:val="24"/>
          <w:szCs w:val="24"/>
        </w:rPr>
        <w:t xml:space="preserve">  180</w:t>
      </w:r>
      <w:r w:rsidR="00D00596" w:rsidRPr="002C3B59">
        <w:rPr>
          <w:rFonts w:ascii="Times New Roman" w:hAnsi="Times New Roman" w:cs="Times New Roman"/>
          <w:sz w:val="24"/>
          <w:szCs w:val="24"/>
        </w:rPr>
        <w:t xml:space="preserve"> predvolania k miestnym daniam, </w:t>
      </w:r>
    </w:p>
    <w:p w14:paraId="0F5686CA" w14:textId="6F36BD5B" w:rsidR="00C3187A" w:rsidRPr="002C3B59" w:rsidRDefault="00EF7AA8" w:rsidP="00D005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B59">
        <w:rPr>
          <w:rFonts w:ascii="Times New Roman" w:hAnsi="Times New Roman" w:cs="Times New Roman"/>
          <w:sz w:val="24"/>
          <w:szCs w:val="24"/>
        </w:rPr>
        <w:t xml:space="preserve">    </w:t>
      </w:r>
      <w:r w:rsidR="00D00596" w:rsidRPr="002C3B59">
        <w:rPr>
          <w:rFonts w:ascii="Times New Roman" w:hAnsi="Times New Roman" w:cs="Times New Roman"/>
          <w:sz w:val="24"/>
          <w:szCs w:val="24"/>
        </w:rPr>
        <w:t>2</w:t>
      </w:r>
      <w:r w:rsidR="002C3B59" w:rsidRPr="002C3B59">
        <w:rPr>
          <w:rFonts w:ascii="Times New Roman" w:hAnsi="Times New Roman" w:cs="Times New Roman"/>
          <w:sz w:val="24"/>
          <w:szCs w:val="24"/>
        </w:rPr>
        <w:t>3</w:t>
      </w:r>
      <w:r w:rsidR="00D00596" w:rsidRPr="002C3B59">
        <w:rPr>
          <w:rFonts w:ascii="Times New Roman" w:hAnsi="Times New Roman" w:cs="Times New Roman"/>
          <w:sz w:val="24"/>
          <w:szCs w:val="24"/>
        </w:rPr>
        <w:t xml:space="preserve"> </w:t>
      </w:r>
      <w:r w:rsidR="00E53537" w:rsidRPr="002C3B59">
        <w:rPr>
          <w:rFonts w:ascii="Times New Roman" w:hAnsi="Times New Roman" w:cs="Times New Roman"/>
          <w:sz w:val="24"/>
          <w:szCs w:val="24"/>
        </w:rPr>
        <w:t>písomn</w:t>
      </w:r>
      <w:r w:rsidR="00605765" w:rsidRPr="002C3B59">
        <w:rPr>
          <w:rFonts w:ascii="Times New Roman" w:hAnsi="Times New Roman" w:cs="Times New Roman"/>
          <w:sz w:val="24"/>
          <w:szCs w:val="24"/>
        </w:rPr>
        <w:t>ých oznámení</w:t>
      </w:r>
      <w:r w:rsidR="00E53537" w:rsidRPr="002C3B59">
        <w:rPr>
          <w:rFonts w:ascii="Times New Roman" w:hAnsi="Times New Roman" w:cs="Times New Roman"/>
          <w:sz w:val="24"/>
          <w:szCs w:val="24"/>
        </w:rPr>
        <w:t xml:space="preserve"> o určení súpisného čísla</w:t>
      </w:r>
      <w:r w:rsidR="00C3187A" w:rsidRPr="002C3B59">
        <w:rPr>
          <w:rFonts w:ascii="Times New Roman" w:hAnsi="Times New Roman" w:cs="Times New Roman"/>
          <w:sz w:val="24"/>
          <w:szCs w:val="24"/>
        </w:rPr>
        <w:t>,</w:t>
      </w:r>
      <w:r w:rsidRPr="002C3B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1839E" w14:textId="0A2386A0" w:rsidR="00B01905" w:rsidRPr="00591C3D" w:rsidRDefault="00B01905" w:rsidP="00B019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B59">
        <w:rPr>
          <w:rFonts w:ascii="Times New Roman" w:hAnsi="Times New Roman" w:cs="Times New Roman"/>
          <w:sz w:val="24"/>
          <w:szCs w:val="24"/>
        </w:rPr>
        <w:t xml:space="preserve">      </w:t>
      </w:r>
      <w:r w:rsidR="00591C3D" w:rsidRPr="002C3B59">
        <w:rPr>
          <w:rFonts w:ascii="Times New Roman" w:hAnsi="Times New Roman" w:cs="Times New Roman"/>
          <w:sz w:val="24"/>
          <w:szCs w:val="24"/>
        </w:rPr>
        <w:t>4</w:t>
      </w:r>
      <w:r w:rsidRPr="002C3B59">
        <w:rPr>
          <w:rFonts w:ascii="Times New Roman" w:hAnsi="Times New Roman" w:cs="Times New Roman"/>
          <w:sz w:val="24"/>
          <w:szCs w:val="24"/>
        </w:rPr>
        <w:t xml:space="preserve"> registrácia SHR,</w:t>
      </w:r>
      <w:r w:rsidR="00894BA5" w:rsidRPr="00591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A82A5" w14:textId="0BCDDC87" w:rsidR="00B01905" w:rsidRPr="00591C3D" w:rsidRDefault="00B01905" w:rsidP="00B01905">
      <w:pPr>
        <w:pStyle w:val="Odsekzoznamu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1C3D">
        <w:rPr>
          <w:rFonts w:ascii="Times New Roman" w:hAnsi="Times New Roman" w:cs="Times New Roman"/>
          <w:sz w:val="24"/>
          <w:szCs w:val="24"/>
        </w:rPr>
        <w:t xml:space="preserve">4 </w:t>
      </w:r>
      <w:r w:rsidR="00C3187A" w:rsidRPr="00591C3D">
        <w:rPr>
          <w:rFonts w:ascii="Times New Roman" w:hAnsi="Times New Roman" w:cs="Times New Roman"/>
          <w:sz w:val="24"/>
          <w:szCs w:val="24"/>
        </w:rPr>
        <w:t>vyradenia SHR,</w:t>
      </w:r>
      <w:r w:rsidR="00894BA5" w:rsidRPr="00591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FF88B" w14:textId="650D7448" w:rsidR="008721D6" w:rsidRPr="00591C3D" w:rsidRDefault="008721D6" w:rsidP="00591C3D">
      <w:pPr>
        <w:pStyle w:val="Odsekzoznamu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1C3D">
        <w:rPr>
          <w:rFonts w:ascii="Times New Roman" w:hAnsi="Times New Roman" w:cs="Times New Roman"/>
          <w:sz w:val="24"/>
          <w:szCs w:val="24"/>
        </w:rPr>
        <w:t>uzatvorených kúpnych zmlúv (</w:t>
      </w:r>
      <w:proofErr w:type="spellStart"/>
      <w:r w:rsidRPr="00591C3D">
        <w:rPr>
          <w:rFonts w:ascii="Times New Roman" w:hAnsi="Times New Roman" w:cs="Times New Roman"/>
          <w:sz w:val="24"/>
          <w:szCs w:val="24"/>
        </w:rPr>
        <w:t>majetko</w:t>
      </w:r>
      <w:proofErr w:type="spellEnd"/>
      <w:r w:rsidRPr="00591C3D">
        <w:rPr>
          <w:rFonts w:ascii="Times New Roman" w:hAnsi="Times New Roman" w:cs="Times New Roman"/>
          <w:sz w:val="24"/>
          <w:szCs w:val="24"/>
        </w:rPr>
        <w:t>-právne vysporiadanie MK),</w:t>
      </w:r>
      <w:r w:rsidR="00894BA5" w:rsidRPr="00591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F7772" w14:textId="1B5AD58F" w:rsidR="008721D6" w:rsidRPr="003700B1" w:rsidRDefault="00591C3D" w:rsidP="00591C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1C3D">
        <w:rPr>
          <w:rFonts w:ascii="Times New Roman" w:hAnsi="Times New Roman" w:cs="Times New Roman"/>
          <w:sz w:val="24"/>
          <w:szCs w:val="24"/>
        </w:rPr>
        <w:t xml:space="preserve">   44</w:t>
      </w:r>
      <w:r w:rsidR="00EF7AA8" w:rsidRPr="00591C3D">
        <w:rPr>
          <w:rFonts w:ascii="Times New Roman" w:hAnsi="Times New Roman" w:cs="Times New Roman"/>
          <w:sz w:val="24"/>
          <w:szCs w:val="24"/>
        </w:rPr>
        <w:t xml:space="preserve"> </w:t>
      </w:r>
      <w:r w:rsidR="008721D6" w:rsidRPr="00591C3D">
        <w:rPr>
          <w:rFonts w:ascii="Times New Roman" w:hAnsi="Times New Roman" w:cs="Times New Roman"/>
          <w:sz w:val="24"/>
          <w:szCs w:val="24"/>
        </w:rPr>
        <w:t>povolených návrhov na vklad vlastníckeho práva do katastra</w:t>
      </w:r>
      <w:r w:rsidR="008721D6" w:rsidRPr="003700B1">
        <w:rPr>
          <w:rFonts w:ascii="Times New Roman" w:hAnsi="Times New Roman" w:cs="Times New Roman"/>
          <w:sz w:val="24"/>
          <w:szCs w:val="24"/>
        </w:rPr>
        <w:t>,</w:t>
      </w:r>
      <w:r w:rsidR="00894BA5" w:rsidRPr="003700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F11A2" w14:textId="7CEE75A6" w:rsidR="00C3187A" w:rsidRPr="00EF7AA8" w:rsidRDefault="00EF7AA8" w:rsidP="00EF7AA8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310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765" w:rsidRPr="00EF7AA8">
        <w:rPr>
          <w:rFonts w:ascii="Times New Roman" w:hAnsi="Times New Roman" w:cs="Times New Roman"/>
          <w:sz w:val="24"/>
          <w:szCs w:val="24"/>
        </w:rPr>
        <w:t>rozhodnut</w:t>
      </w:r>
      <w:r w:rsidR="00233210" w:rsidRPr="00EF7AA8">
        <w:rPr>
          <w:rFonts w:ascii="Times New Roman" w:hAnsi="Times New Roman" w:cs="Times New Roman"/>
          <w:sz w:val="24"/>
          <w:szCs w:val="24"/>
        </w:rPr>
        <w:t>ia</w:t>
      </w:r>
      <w:r w:rsidR="006026ED" w:rsidRPr="00EF7AA8">
        <w:rPr>
          <w:rFonts w:ascii="Times New Roman" w:hAnsi="Times New Roman" w:cs="Times New Roman"/>
          <w:sz w:val="24"/>
          <w:szCs w:val="24"/>
        </w:rPr>
        <w:t xml:space="preserve"> </w:t>
      </w:r>
      <w:r w:rsidR="00233210" w:rsidRPr="00EF7AA8">
        <w:rPr>
          <w:rFonts w:ascii="Times New Roman" w:hAnsi="Times New Roman" w:cs="Times New Roman"/>
          <w:sz w:val="24"/>
          <w:szCs w:val="24"/>
        </w:rPr>
        <w:t>o odkázanosti n</w:t>
      </w:r>
      <w:r w:rsidR="009C33AF">
        <w:rPr>
          <w:rFonts w:ascii="Times New Roman" w:hAnsi="Times New Roman" w:cs="Times New Roman"/>
          <w:sz w:val="24"/>
          <w:szCs w:val="24"/>
        </w:rPr>
        <w:t>a</w:t>
      </w:r>
      <w:r w:rsidR="00233210" w:rsidRPr="00EF7AA8">
        <w:rPr>
          <w:rFonts w:ascii="Times New Roman" w:hAnsi="Times New Roman" w:cs="Times New Roman"/>
          <w:sz w:val="24"/>
          <w:szCs w:val="24"/>
        </w:rPr>
        <w:t xml:space="preserve"> sociálnu službu – opatrovateľská služba</w:t>
      </w:r>
      <w:r w:rsidR="00C3187A" w:rsidRPr="00EF7AA8">
        <w:rPr>
          <w:rFonts w:ascii="Times New Roman" w:hAnsi="Times New Roman" w:cs="Times New Roman"/>
          <w:sz w:val="24"/>
          <w:szCs w:val="24"/>
        </w:rPr>
        <w:t>,</w:t>
      </w:r>
      <w:r w:rsidR="00D00596" w:rsidRPr="00EF7A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9792B" w14:textId="6A2483A1" w:rsidR="00EF7AA8" w:rsidRDefault="00EF7AA8" w:rsidP="00EF7AA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02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rozhodnutie o odkázanosti na sociálnu službu – denný stacionár, </w:t>
      </w:r>
    </w:p>
    <w:p w14:paraId="15DA9706" w14:textId="389D9040" w:rsidR="00031021" w:rsidRPr="00EF7AA8" w:rsidRDefault="00031021" w:rsidP="00EF7AA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 rozhodnutie o odkázanosti na sociálnu službu -  zariadenie pre seniorov</w:t>
      </w:r>
    </w:p>
    <w:p w14:paraId="68E8706F" w14:textId="76B2C73D" w:rsidR="00233210" w:rsidRPr="00EF7AA8" w:rsidRDefault="00233210" w:rsidP="00BC12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AA8">
        <w:rPr>
          <w:rFonts w:ascii="Times New Roman" w:hAnsi="Times New Roman" w:cs="Times New Roman"/>
          <w:sz w:val="24"/>
          <w:szCs w:val="24"/>
        </w:rPr>
        <w:t xml:space="preserve">     </w:t>
      </w:r>
      <w:r w:rsidR="003E2021" w:rsidRPr="00EF7AA8">
        <w:rPr>
          <w:rFonts w:ascii="Times New Roman" w:hAnsi="Times New Roman" w:cs="Times New Roman"/>
          <w:sz w:val="24"/>
          <w:szCs w:val="24"/>
        </w:rPr>
        <w:t xml:space="preserve"> </w:t>
      </w:r>
      <w:r w:rsidR="00031021">
        <w:rPr>
          <w:rFonts w:ascii="Times New Roman" w:hAnsi="Times New Roman" w:cs="Times New Roman"/>
          <w:sz w:val="24"/>
          <w:szCs w:val="24"/>
        </w:rPr>
        <w:t xml:space="preserve">11 </w:t>
      </w:r>
      <w:r w:rsidRPr="00EF7AA8">
        <w:rPr>
          <w:rFonts w:ascii="Times New Roman" w:hAnsi="Times New Roman" w:cs="Times New Roman"/>
          <w:sz w:val="24"/>
          <w:szCs w:val="24"/>
        </w:rPr>
        <w:t>sociálnych posudkov,</w:t>
      </w:r>
      <w:r w:rsidR="00D00596" w:rsidRPr="00EF7A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72B9A" w14:textId="1A81053F" w:rsidR="003F2C05" w:rsidRPr="005341F4" w:rsidRDefault="005928C4" w:rsidP="005341F4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1F4">
        <w:rPr>
          <w:rFonts w:ascii="Times New Roman" w:hAnsi="Times New Roman" w:cs="Times New Roman"/>
          <w:sz w:val="24"/>
          <w:szCs w:val="24"/>
        </w:rPr>
        <w:t>p</w:t>
      </w:r>
      <w:r w:rsidR="00C3187A" w:rsidRPr="005341F4">
        <w:rPr>
          <w:rFonts w:ascii="Times New Roman" w:hAnsi="Times New Roman" w:cs="Times New Roman"/>
          <w:sz w:val="24"/>
          <w:szCs w:val="24"/>
        </w:rPr>
        <w:t>latobn</w:t>
      </w:r>
      <w:r w:rsidR="00605765" w:rsidRPr="005341F4">
        <w:rPr>
          <w:rFonts w:ascii="Times New Roman" w:hAnsi="Times New Roman" w:cs="Times New Roman"/>
          <w:sz w:val="24"/>
          <w:szCs w:val="24"/>
        </w:rPr>
        <w:t>é</w:t>
      </w:r>
      <w:r w:rsidR="00C3187A" w:rsidRPr="005341F4">
        <w:rPr>
          <w:rFonts w:ascii="Times New Roman" w:hAnsi="Times New Roman" w:cs="Times New Roman"/>
          <w:sz w:val="24"/>
          <w:szCs w:val="24"/>
        </w:rPr>
        <w:t xml:space="preserve"> výmer</w:t>
      </w:r>
      <w:r w:rsidR="00E53537" w:rsidRPr="005341F4">
        <w:rPr>
          <w:rFonts w:ascii="Times New Roman" w:hAnsi="Times New Roman" w:cs="Times New Roman"/>
          <w:sz w:val="24"/>
          <w:szCs w:val="24"/>
        </w:rPr>
        <w:t>y</w:t>
      </w:r>
      <w:r w:rsidR="00C3187A" w:rsidRPr="005341F4">
        <w:rPr>
          <w:rFonts w:ascii="Times New Roman" w:hAnsi="Times New Roman" w:cs="Times New Roman"/>
          <w:sz w:val="24"/>
          <w:szCs w:val="24"/>
        </w:rPr>
        <w:t xml:space="preserve"> k dani za verejné priestranstvo.</w:t>
      </w:r>
      <w:bookmarkEnd w:id="13"/>
    </w:p>
    <w:p w14:paraId="3C2A462B" w14:textId="7A4ECBB4" w:rsidR="00BE3F0C" w:rsidRPr="00035C3A" w:rsidRDefault="00FE2816" w:rsidP="00382646">
      <w:pPr>
        <w:pStyle w:val="Odsekzoznamu"/>
        <w:numPr>
          <w:ilvl w:val="1"/>
          <w:numId w:val="2"/>
        </w:numPr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sk-SK"/>
        </w:rPr>
        <w:t>Výsledok hospodárenia obce</w:t>
      </w:r>
      <w:r w:rsidR="00222074"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sk-SK"/>
        </w:rPr>
        <w:t xml:space="preserve"> za rok 20</w:t>
      </w:r>
      <w:r w:rsidR="00BF0778"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sk-SK"/>
        </w:rPr>
        <w:t>2</w:t>
      </w:r>
      <w:r w:rsidR="00031021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sk-SK"/>
        </w:rPr>
        <w:t>2</w:t>
      </w:r>
    </w:p>
    <w:p w14:paraId="3CD2BA23" w14:textId="77777777" w:rsidR="00BE3F0C" w:rsidRPr="00035C3A" w:rsidRDefault="00BE3F0C" w:rsidP="00BE3F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sk-SK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2567"/>
      </w:tblGrid>
      <w:tr w:rsidR="001135C0" w:rsidRPr="00035C3A" w14:paraId="46698419" w14:textId="77777777" w:rsidTr="008A6CB0">
        <w:trPr>
          <w:trHeight w:hRule="exact" w:val="284"/>
        </w:trPr>
        <w:tc>
          <w:tcPr>
            <w:tcW w:w="3578" w:type="pct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B3B945F" w14:textId="77777777" w:rsidR="001135C0" w:rsidRPr="00035C3A" w:rsidRDefault="001135C0" w:rsidP="008A6CB0">
            <w:pPr>
              <w:jc w:val="center"/>
              <w:rPr>
                <w:rFonts w:ascii="Times New Roman" w:hAnsi="Times New Roman" w:cs="Times New Roman"/>
              </w:rPr>
            </w:pPr>
            <w:r w:rsidRPr="00035C3A">
              <w:rPr>
                <w:rStyle w:val="Vrazn"/>
                <w:rFonts w:ascii="Times New Roman" w:hAnsi="Times New Roman" w:cs="Times New Roman"/>
              </w:rPr>
              <w:t>Hospodárenie obce</w:t>
            </w:r>
          </w:p>
        </w:tc>
        <w:tc>
          <w:tcPr>
            <w:tcW w:w="1422" w:type="pct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37B8018A" w14:textId="0D1F9637" w:rsidR="001135C0" w:rsidRPr="00035C3A" w:rsidRDefault="001135C0" w:rsidP="008A6CB0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35C3A">
              <w:rPr>
                <w:rFonts w:ascii="Times New Roman" w:hAnsi="Times New Roman" w:cs="Times New Roman"/>
                <w:b/>
              </w:rPr>
              <w:t>Skutočnosť k 31.12.</w:t>
            </w:r>
            <w:r w:rsidR="00AC529A" w:rsidRPr="00035C3A">
              <w:rPr>
                <w:rFonts w:ascii="Times New Roman" w:hAnsi="Times New Roman" w:cs="Times New Roman"/>
                <w:b/>
              </w:rPr>
              <w:t>20</w:t>
            </w:r>
            <w:r w:rsidR="00BF0778" w:rsidRPr="00035C3A">
              <w:rPr>
                <w:rFonts w:ascii="Times New Roman" w:hAnsi="Times New Roman" w:cs="Times New Roman"/>
                <w:b/>
              </w:rPr>
              <w:t>2</w:t>
            </w:r>
            <w:r w:rsidR="00031021">
              <w:rPr>
                <w:rFonts w:ascii="Times New Roman" w:hAnsi="Times New Roman" w:cs="Times New Roman"/>
                <w:b/>
              </w:rPr>
              <w:t>2</w:t>
            </w:r>
          </w:p>
          <w:p w14:paraId="291FDCE2" w14:textId="77777777" w:rsidR="001135C0" w:rsidRPr="00035C3A" w:rsidRDefault="001135C0" w:rsidP="008A6C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5C0" w:rsidRPr="00035C3A" w14:paraId="30439122" w14:textId="77777777" w:rsidTr="008A6CB0">
        <w:trPr>
          <w:trHeight w:hRule="exact" w:val="284"/>
        </w:trPr>
        <w:tc>
          <w:tcPr>
            <w:tcW w:w="3578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8FD7D2F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pct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0FB86691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</w:p>
        </w:tc>
      </w:tr>
      <w:tr w:rsidR="001135C0" w:rsidRPr="00035C3A" w14:paraId="4419D923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2B2391A1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>Bežné  príjmy spolu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 w:themeFill="background2" w:themeFillShade="E6"/>
            <w:vAlign w:val="center"/>
          </w:tcPr>
          <w:p w14:paraId="0E96A3E2" w14:textId="74547FD2" w:rsidR="001135C0" w:rsidRPr="001E391A" w:rsidRDefault="001E391A" w:rsidP="001E391A">
            <w:pPr>
              <w:jc w:val="right"/>
              <w:rPr>
                <w:rFonts w:ascii="Times New Roman" w:hAnsi="Times New Roman" w:cs="Times New Roman"/>
              </w:rPr>
            </w:pPr>
            <w:r w:rsidRPr="001E391A">
              <w:rPr>
                <w:rFonts w:ascii="Times New Roman" w:hAnsi="Times New Roman" w:cs="Times New Roman"/>
              </w:rPr>
              <w:t>5 934 599,89</w:t>
            </w:r>
          </w:p>
        </w:tc>
      </w:tr>
      <w:tr w:rsidR="001135C0" w:rsidRPr="00035C3A" w14:paraId="6A3F034D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EABEADC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 xml:space="preserve">z toho : bežné príjmy obce 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145DB6EB" w14:textId="0899F83B" w:rsidR="001135C0" w:rsidRPr="001E391A" w:rsidRDefault="001E391A" w:rsidP="001E391A">
            <w:pPr>
              <w:jc w:val="right"/>
              <w:rPr>
                <w:rStyle w:val="Zvraznenie"/>
                <w:rFonts w:ascii="Times New Roman" w:hAnsi="Times New Roman" w:cs="Times New Roman"/>
              </w:rPr>
            </w:pPr>
            <w:r w:rsidRPr="001E391A">
              <w:rPr>
                <w:rStyle w:val="Zvraznenie"/>
                <w:rFonts w:ascii="Times New Roman" w:hAnsi="Times New Roman" w:cs="Times New Roman"/>
              </w:rPr>
              <w:t>5 866 077,16</w:t>
            </w:r>
          </w:p>
        </w:tc>
      </w:tr>
      <w:tr w:rsidR="001135C0" w:rsidRPr="00035C3A" w14:paraId="2B1DC0D6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E6E8814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 xml:space="preserve">             bežné príjmy RO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41671858" w14:textId="759E3D3E" w:rsidR="001135C0" w:rsidRPr="001E391A" w:rsidRDefault="001E391A" w:rsidP="001E391A">
            <w:pPr>
              <w:jc w:val="right"/>
              <w:rPr>
                <w:rStyle w:val="Zvraznenie"/>
                <w:rFonts w:ascii="Times New Roman" w:hAnsi="Times New Roman" w:cs="Times New Roman"/>
              </w:rPr>
            </w:pPr>
            <w:r w:rsidRPr="001E391A">
              <w:rPr>
                <w:rStyle w:val="Zvraznenie"/>
                <w:rFonts w:ascii="Times New Roman" w:hAnsi="Times New Roman" w:cs="Times New Roman"/>
              </w:rPr>
              <w:t>68 522,73</w:t>
            </w:r>
          </w:p>
        </w:tc>
      </w:tr>
      <w:tr w:rsidR="001135C0" w:rsidRPr="00035C3A" w14:paraId="33E8AA02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2F7B958E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>Bežné výdavky spolu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 w:themeFill="background2" w:themeFillShade="E6"/>
            <w:vAlign w:val="center"/>
          </w:tcPr>
          <w:p w14:paraId="33252AD3" w14:textId="71980B80" w:rsidR="001135C0" w:rsidRPr="001E391A" w:rsidRDefault="001E391A" w:rsidP="001E391A">
            <w:pPr>
              <w:jc w:val="right"/>
              <w:rPr>
                <w:rFonts w:ascii="Times New Roman" w:hAnsi="Times New Roman" w:cs="Times New Roman"/>
              </w:rPr>
            </w:pPr>
            <w:r w:rsidRPr="001E391A">
              <w:rPr>
                <w:rFonts w:ascii="Times New Roman" w:hAnsi="Times New Roman" w:cs="Times New Roman"/>
              </w:rPr>
              <w:t>5 371 815,66</w:t>
            </w:r>
          </w:p>
        </w:tc>
      </w:tr>
      <w:tr w:rsidR="001135C0" w:rsidRPr="00035C3A" w14:paraId="73B06386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FCEE1E5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 xml:space="preserve">z toho : bežné výdavky  obce 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3EBCFFDC" w14:textId="526EA927" w:rsidR="001135C0" w:rsidRPr="001E391A" w:rsidRDefault="001E391A" w:rsidP="001E391A">
            <w:pPr>
              <w:jc w:val="right"/>
              <w:rPr>
                <w:rStyle w:val="Zvraznenie"/>
                <w:rFonts w:ascii="Times New Roman" w:hAnsi="Times New Roman" w:cs="Times New Roman"/>
              </w:rPr>
            </w:pPr>
            <w:r w:rsidRPr="001E391A">
              <w:rPr>
                <w:rStyle w:val="Zvraznenie"/>
                <w:rFonts w:ascii="Times New Roman" w:hAnsi="Times New Roman" w:cs="Times New Roman"/>
              </w:rPr>
              <w:t>1 521 301,22</w:t>
            </w:r>
          </w:p>
        </w:tc>
      </w:tr>
      <w:tr w:rsidR="001135C0" w:rsidRPr="00035C3A" w14:paraId="5E00CCC5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0E70C42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 xml:space="preserve">             bežné výdavky  RO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4ACE0E20" w14:textId="014C2BC3" w:rsidR="001135C0" w:rsidRPr="001E391A" w:rsidRDefault="001E391A" w:rsidP="001E391A">
            <w:pPr>
              <w:jc w:val="right"/>
              <w:rPr>
                <w:rStyle w:val="Zvraznenie"/>
                <w:rFonts w:ascii="Times New Roman" w:hAnsi="Times New Roman" w:cs="Times New Roman"/>
              </w:rPr>
            </w:pPr>
            <w:r w:rsidRPr="001E391A">
              <w:rPr>
                <w:rStyle w:val="Zvraznenie"/>
                <w:rFonts w:ascii="Times New Roman" w:hAnsi="Times New Roman" w:cs="Times New Roman"/>
              </w:rPr>
              <w:t>3 850 514,44</w:t>
            </w:r>
          </w:p>
        </w:tc>
      </w:tr>
      <w:tr w:rsidR="001135C0" w:rsidRPr="00035C3A" w14:paraId="4F973BC3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FBC9807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Style w:val="Zvraznenie"/>
                <w:rFonts w:ascii="Times New Roman" w:hAnsi="Times New Roman" w:cs="Times New Roman"/>
                <w:b/>
                <w:bCs/>
              </w:rPr>
              <w:t>Bežný rozpočet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6121250D" w14:textId="50699E5D" w:rsidR="001135C0" w:rsidRPr="001E391A" w:rsidRDefault="001E391A" w:rsidP="001E391A">
            <w:pPr>
              <w:jc w:val="right"/>
              <w:rPr>
                <w:rFonts w:ascii="Times New Roman" w:hAnsi="Times New Roman" w:cs="Times New Roman"/>
              </w:rPr>
            </w:pPr>
            <w:r w:rsidRPr="001E391A">
              <w:rPr>
                <w:rFonts w:ascii="Times New Roman" w:hAnsi="Times New Roman" w:cs="Times New Roman"/>
              </w:rPr>
              <w:t>562 784,23</w:t>
            </w:r>
          </w:p>
        </w:tc>
      </w:tr>
      <w:tr w:rsidR="001135C0" w:rsidRPr="00035C3A" w14:paraId="3AC26A9F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77DC9216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>Kapitálové  príjmy spolu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 w:themeFill="background2" w:themeFillShade="E6"/>
            <w:vAlign w:val="center"/>
          </w:tcPr>
          <w:p w14:paraId="63DD458F" w14:textId="09819A06" w:rsidR="001135C0" w:rsidRPr="001E391A" w:rsidRDefault="001E391A" w:rsidP="001E391A">
            <w:pPr>
              <w:jc w:val="right"/>
              <w:rPr>
                <w:rFonts w:ascii="Times New Roman" w:hAnsi="Times New Roman" w:cs="Times New Roman"/>
              </w:rPr>
            </w:pPr>
            <w:r w:rsidRPr="001E391A">
              <w:rPr>
                <w:rFonts w:ascii="Times New Roman" w:hAnsi="Times New Roman" w:cs="Times New Roman"/>
              </w:rPr>
              <w:t>39 794,55</w:t>
            </w:r>
          </w:p>
        </w:tc>
      </w:tr>
      <w:tr w:rsidR="001135C0" w:rsidRPr="00035C3A" w14:paraId="08C757CF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F813046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 xml:space="preserve">z toho : kapitálové  príjmy obce 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2A25D774" w14:textId="2BCCFB7F" w:rsidR="001135C0" w:rsidRPr="001E391A" w:rsidRDefault="001E391A" w:rsidP="001E391A">
            <w:pPr>
              <w:jc w:val="right"/>
              <w:rPr>
                <w:rStyle w:val="Zvraznenie"/>
                <w:rFonts w:ascii="Times New Roman" w:hAnsi="Times New Roman" w:cs="Times New Roman"/>
              </w:rPr>
            </w:pPr>
            <w:r w:rsidRPr="001E391A">
              <w:rPr>
                <w:rStyle w:val="Zvraznenie"/>
                <w:rFonts w:ascii="Times New Roman" w:hAnsi="Times New Roman" w:cs="Times New Roman"/>
              </w:rPr>
              <w:t>39 794,55</w:t>
            </w:r>
          </w:p>
        </w:tc>
      </w:tr>
      <w:tr w:rsidR="001135C0" w:rsidRPr="00035C3A" w14:paraId="572E78BB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2804B6E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 xml:space="preserve">             kapitálové  príjmy RO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EDAB3BE" w14:textId="2001549D" w:rsidR="001135C0" w:rsidRPr="001E391A" w:rsidRDefault="001E391A" w:rsidP="001E391A">
            <w:pPr>
              <w:jc w:val="right"/>
              <w:rPr>
                <w:rStyle w:val="Zvraznenie"/>
                <w:rFonts w:ascii="Times New Roman" w:hAnsi="Times New Roman" w:cs="Times New Roman"/>
              </w:rPr>
            </w:pPr>
            <w:r w:rsidRPr="001E391A">
              <w:rPr>
                <w:rStyle w:val="Zvraznenie"/>
                <w:rFonts w:ascii="Times New Roman" w:hAnsi="Times New Roman" w:cs="Times New Roman"/>
              </w:rPr>
              <w:t>0,00</w:t>
            </w:r>
          </w:p>
        </w:tc>
      </w:tr>
      <w:tr w:rsidR="001135C0" w:rsidRPr="00035C3A" w14:paraId="6A882258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2CDA8FC0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>Kapitálové  výdavky spolu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 w:themeFill="background2" w:themeFillShade="E6"/>
            <w:vAlign w:val="center"/>
          </w:tcPr>
          <w:p w14:paraId="57C98F37" w14:textId="5A12985E" w:rsidR="001135C0" w:rsidRPr="001E391A" w:rsidRDefault="001E391A" w:rsidP="001E391A">
            <w:pPr>
              <w:jc w:val="right"/>
              <w:rPr>
                <w:rFonts w:ascii="Times New Roman" w:hAnsi="Times New Roman" w:cs="Times New Roman"/>
              </w:rPr>
            </w:pPr>
            <w:r w:rsidRPr="001E391A">
              <w:rPr>
                <w:rFonts w:ascii="Times New Roman" w:hAnsi="Times New Roman" w:cs="Times New Roman"/>
              </w:rPr>
              <w:t>902 649,33</w:t>
            </w:r>
          </w:p>
        </w:tc>
      </w:tr>
      <w:tr w:rsidR="001135C0" w:rsidRPr="00035C3A" w14:paraId="01F9E160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39A835B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 xml:space="preserve">z toho : kapitálové  výdavky  obce 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9ADF76C" w14:textId="6E3E420B" w:rsidR="001135C0" w:rsidRPr="001E391A" w:rsidRDefault="001E391A" w:rsidP="001E391A">
            <w:pPr>
              <w:jc w:val="right"/>
              <w:rPr>
                <w:rStyle w:val="Zvraznenie"/>
                <w:rFonts w:ascii="Times New Roman" w:hAnsi="Times New Roman" w:cs="Times New Roman"/>
              </w:rPr>
            </w:pPr>
            <w:r w:rsidRPr="001E391A">
              <w:rPr>
                <w:rStyle w:val="Zvraznenie"/>
                <w:rFonts w:ascii="Times New Roman" w:hAnsi="Times New Roman" w:cs="Times New Roman"/>
              </w:rPr>
              <w:t>873 495,37</w:t>
            </w:r>
          </w:p>
        </w:tc>
      </w:tr>
      <w:tr w:rsidR="001135C0" w:rsidRPr="00035C3A" w14:paraId="0A747E42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A47CC01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 xml:space="preserve">             kapitálové  výdavky  RO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5F6A420B" w14:textId="53CFEE1C" w:rsidR="001135C0" w:rsidRPr="001E391A" w:rsidRDefault="001E391A" w:rsidP="001E391A">
            <w:pPr>
              <w:jc w:val="right"/>
              <w:rPr>
                <w:rStyle w:val="Zvraznenie"/>
                <w:rFonts w:ascii="Times New Roman" w:hAnsi="Times New Roman" w:cs="Times New Roman"/>
              </w:rPr>
            </w:pPr>
            <w:r w:rsidRPr="001E391A">
              <w:rPr>
                <w:rStyle w:val="Zvraznenie"/>
                <w:rFonts w:ascii="Times New Roman" w:hAnsi="Times New Roman" w:cs="Times New Roman"/>
              </w:rPr>
              <w:t>29 153,96</w:t>
            </w:r>
          </w:p>
        </w:tc>
      </w:tr>
      <w:tr w:rsidR="001135C0" w:rsidRPr="00035C3A" w14:paraId="3F9B48BE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21C70C9" w14:textId="77777777" w:rsidR="001135C0" w:rsidRPr="00035C3A" w:rsidRDefault="001135C0" w:rsidP="008A6CB0">
            <w:pPr>
              <w:rPr>
                <w:rFonts w:ascii="Times New Roman" w:hAnsi="Times New Roman" w:cs="Times New Roman"/>
                <w:b/>
                <w:i/>
              </w:rPr>
            </w:pPr>
            <w:r w:rsidRPr="00035C3A">
              <w:rPr>
                <w:rFonts w:ascii="Times New Roman" w:hAnsi="Times New Roman" w:cs="Times New Roman"/>
                <w:b/>
                <w:i/>
              </w:rPr>
              <w:t xml:space="preserve">Kapitálový rozpočet 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081F9B73" w14:textId="1D42FD40" w:rsidR="001135C0" w:rsidRPr="001E391A" w:rsidRDefault="001E391A" w:rsidP="001E391A">
            <w:pPr>
              <w:pStyle w:val="Odsekzoznamu"/>
              <w:numPr>
                <w:ilvl w:val="0"/>
                <w:numId w:val="38"/>
              </w:numPr>
              <w:jc w:val="right"/>
              <w:rPr>
                <w:rFonts w:ascii="Times New Roman" w:hAnsi="Times New Roman" w:cs="Times New Roman"/>
              </w:rPr>
            </w:pPr>
            <w:r w:rsidRPr="001E391A">
              <w:rPr>
                <w:rFonts w:ascii="Times New Roman" w:hAnsi="Times New Roman" w:cs="Times New Roman"/>
              </w:rPr>
              <w:t>862 854,78</w:t>
            </w:r>
          </w:p>
        </w:tc>
      </w:tr>
      <w:tr w:rsidR="001135C0" w:rsidRPr="00035C3A" w14:paraId="06271743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4342832E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Style w:val="Zvraznenie"/>
                <w:rFonts w:ascii="Times New Roman" w:hAnsi="Times New Roman" w:cs="Times New Roman"/>
                <w:b/>
                <w:bCs/>
              </w:rPr>
              <w:t>Prebytok/schodok bežného a kapitálového rozpočtu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14:paraId="69AF5399" w14:textId="5A9DDE33" w:rsidR="001135C0" w:rsidRPr="00E55C2B" w:rsidRDefault="001E391A" w:rsidP="00E55C2B">
            <w:pPr>
              <w:pStyle w:val="Odsekzoznamu"/>
              <w:numPr>
                <w:ilvl w:val="0"/>
                <w:numId w:val="38"/>
              </w:numPr>
              <w:jc w:val="right"/>
              <w:rPr>
                <w:rFonts w:ascii="Times New Roman" w:hAnsi="Times New Roman" w:cs="Times New Roman"/>
                <w:b/>
              </w:rPr>
            </w:pPr>
            <w:r w:rsidRPr="00E55C2B">
              <w:rPr>
                <w:rFonts w:ascii="Times New Roman" w:hAnsi="Times New Roman" w:cs="Times New Roman"/>
                <w:b/>
              </w:rPr>
              <w:t>300 070,55</w:t>
            </w:r>
          </w:p>
        </w:tc>
      </w:tr>
      <w:tr w:rsidR="001135C0" w:rsidRPr="00035C3A" w14:paraId="77AF0237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B4106D" w14:textId="77777777" w:rsidR="001135C0" w:rsidRPr="00035C3A" w:rsidRDefault="001135C0" w:rsidP="008A6CB0">
            <w:pPr>
              <w:rPr>
                <w:rStyle w:val="Zvraznenie"/>
                <w:rFonts w:ascii="Times New Roman" w:hAnsi="Times New Roman" w:cs="Times New Roman"/>
                <w:b/>
                <w:bCs/>
              </w:rPr>
            </w:pPr>
            <w:r w:rsidRPr="00035C3A">
              <w:rPr>
                <w:rStyle w:val="Zvraznenie"/>
                <w:rFonts w:ascii="Times New Roman" w:hAnsi="Times New Roman" w:cs="Times New Roman"/>
                <w:b/>
              </w:rPr>
              <w:t>Vylúčenie z výsledku hospodárenia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AE6EA15" w14:textId="31FEF369" w:rsidR="001135C0" w:rsidRPr="00E55C2B" w:rsidRDefault="001E391A" w:rsidP="00E55C2B">
            <w:pPr>
              <w:pStyle w:val="Odsekzoznamu"/>
              <w:numPr>
                <w:ilvl w:val="0"/>
                <w:numId w:val="38"/>
              </w:numPr>
              <w:jc w:val="right"/>
              <w:rPr>
                <w:rFonts w:ascii="Times New Roman" w:hAnsi="Times New Roman" w:cs="Times New Roman"/>
              </w:rPr>
            </w:pPr>
            <w:r w:rsidRPr="00E55C2B">
              <w:rPr>
                <w:rFonts w:ascii="Times New Roman" w:hAnsi="Times New Roman" w:cs="Times New Roman"/>
              </w:rPr>
              <w:t>30 614,97</w:t>
            </w:r>
          </w:p>
        </w:tc>
      </w:tr>
      <w:tr w:rsidR="001135C0" w:rsidRPr="00035C3A" w14:paraId="5CA124F8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0FF4E8FA" w14:textId="77777777" w:rsidR="001135C0" w:rsidRPr="00035C3A" w:rsidRDefault="001135C0" w:rsidP="008A6CB0">
            <w:pPr>
              <w:rPr>
                <w:rStyle w:val="Zvraznenie"/>
                <w:rFonts w:ascii="Times New Roman" w:hAnsi="Times New Roman" w:cs="Times New Roman"/>
                <w:b/>
              </w:rPr>
            </w:pPr>
            <w:r w:rsidRPr="00035C3A">
              <w:rPr>
                <w:rStyle w:val="Zvraznenie"/>
                <w:rFonts w:ascii="Times New Roman" w:hAnsi="Times New Roman" w:cs="Times New Roman"/>
                <w:b/>
              </w:rPr>
              <w:t xml:space="preserve">Upravený prebytok/schodok </w:t>
            </w:r>
            <w:r w:rsidRPr="00035C3A">
              <w:rPr>
                <w:rStyle w:val="Zvraznenie"/>
                <w:rFonts w:ascii="Times New Roman" w:hAnsi="Times New Roman" w:cs="Times New Roman"/>
                <w:b/>
                <w:bCs/>
              </w:rPr>
              <w:t>bežného a kapitálového rozpočtu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14:paraId="419A6F00" w14:textId="68E9D756" w:rsidR="001135C0" w:rsidRPr="001E391A" w:rsidRDefault="001E391A" w:rsidP="001E391A">
            <w:pPr>
              <w:jc w:val="right"/>
              <w:rPr>
                <w:rFonts w:ascii="Times New Roman" w:hAnsi="Times New Roman" w:cs="Times New Roman"/>
              </w:rPr>
            </w:pPr>
            <w:r w:rsidRPr="001E391A">
              <w:rPr>
                <w:rFonts w:ascii="Times New Roman" w:hAnsi="Times New Roman" w:cs="Times New Roman"/>
              </w:rPr>
              <w:t>269 455,58</w:t>
            </w:r>
          </w:p>
        </w:tc>
      </w:tr>
      <w:tr w:rsidR="001135C0" w:rsidRPr="00035C3A" w14:paraId="3F432E82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D14335C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>Príjmy z finančných operácií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B030E29" w14:textId="40E3FED8" w:rsidR="001135C0" w:rsidRPr="001E391A" w:rsidRDefault="001E391A" w:rsidP="001E391A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E391A">
              <w:rPr>
                <w:rFonts w:ascii="Times New Roman" w:hAnsi="Times New Roman" w:cs="Times New Roman"/>
                <w:i/>
              </w:rPr>
              <w:t>641 902,03</w:t>
            </w:r>
          </w:p>
        </w:tc>
      </w:tr>
      <w:tr w:rsidR="00B969FC" w:rsidRPr="00035C3A" w14:paraId="30B7E32B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4D876C3" w14:textId="77777777" w:rsidR="00B969FC" w:rsidRPr="00035C3A" w:rsidRDefault="00B969FC" w:rsidP="008A6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F50FAF3" w14:textId="50C989B7" w:rsidR="00B969FC" w:rsidRPr="001E391A" w:rsidRDefault="001E391A" w:rsidP="001E391A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E391A">
              <w:rPr>
                <w:rFonts w:ascii="Times New Roman" w:hAnsi="Times New Roman" w:cs="Times New Roman"/>
                <w:i/>
              </w:rPr>
              <w:t>85 962,90</w:t>
            </w:r>
          </w:p>
        </w:tc>
      </w:tr>
      <w:tr w:rsidR="001135C0" w:rsidRPr="00035C3A" w14:paraId="3E75B2EA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F5C158F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>Výdavky z finančných operácií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AB3CABE" w14:textId="4D1EAF4E" w:rsidR="001135C0" w:rsidRPr="001E391A" w:rsidRDefault="001E391A" w:rsidP="001E391A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E391A">
              <w:rPr>
                <w:rFonts w:ascii="Times New Roman" w:hAnsi="Times New Roman" w:cs="Times New Roman"/>
                <w:i/>
              </w:rPr>
              <w:t>99 999,96</w:t>
            </w:r>
          </w:p>
        </w:tc>
      </w:tr>
      <w:tr w:rsidR="00B969FC" w:rsidRPr="00035C3A" w14:paraId="7EC8BE78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B12104D" w14:textId="77777777" w:rsidR="00B969FC" w:rsidRPr="00035C3A" w:rsidRDefault="00B969FC" w:rsidP="008A6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F085C45" w14:textId="77777777" w:rsidR="00B969FC" w:rsidRPr="001E391A" w:rsidRDefault="00B969FC" w:rsidP="001E391A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1135C0" w:rsidRPr="00441AE0" w14:paraId="1C2D46A6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45D9752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Style w:val="Zvraznenie"/>
                <w:rFonts w:ascii="Times New Roman" w:hAnsi="Times New Roman" w:cs="Times New Roman"/>
                <w:b/>
                <w:bCs/>
              </w:rPr>
              <w:t>Rozdiel finančných operácií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5582F63C" w14:textId="246FE971" w:rsidR="001135C0" w:rsidRPr="00441AE0" w:rsidRDefault="001E391A" w:rsidP="001E391A">
            <w:pPr>
              <w:jc w:val="right"/>
              <w:rPr>
                <w:rFonts w:ascii="Times New Roman" w:hAnsi="Times New Roman" w:cs="Times New Roman"/>
              </w:rPr>
            </w:pPr>
            <w:r w:rsidRPr="00441AE0">
              <w:rPr>
                <w:rFonts w:ascii="Times New Roman" w:hAnsi="Times New Roman" w:cs="Times New Roman"/>
              </w:rPr>
              <w:t>627 </w:t>
            </w:r>
            <w:r w:rsidR="0028164F" w:rsidRPr="00441AE0">
              <w:rPr>
                <w:rFonts w:ascii="Times New Roman" w:hAnsi="Times New Roman" w:cs="Times New Roman"/>
              </w:rPr>
              <w:t>8</w:t>
            </w:r>
            <w:r w:rsidRPr="00441AE0">
              <w:rPr>
                <w:rFonts w:ascii="Times New Roman" w:hAnsi="Times New Roman" w:cs="Times New Roman"/>
              </w:rPr>
              <w:t>64,97</w:t>
            </w:r>
          </w:p>
        </w:tc>
      </w:tr>
      <w:tr w:rsidR="001135C0" w:rsidRPr="00441AE0" w14:paraId="7AFABDCF" w14:textId="77777777" w:rsidTr="000F017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578" w:type="pct"/>
            <w:shd w:val="clear" w:color="auto" w:fill="auto"/>
            <w:hideMark/>
          </w:tcPr>
          <w:p w14:paraId="0FFC0288" w14:textId="77777777" w:rsidR="001135C0" w:rsidRPr="00035C3A" w:rsidRDefault="001135C0" w:rsidP="008A6CB0">
            <w:pPr>
              <w:ind w:left="-85"/>
              <w:rPr>
                <w:rFonts w:ascii="Times New Roman" w:hAnsi="Times New Roman" w:cs="Times New Roman"/>
                <w:caps/>
              </w:rPr>
            </w:pPr>
            <w:r w:rsidRPr="00035C3A">
              <w:rPr>
                <w:rFonts w:ascii="Times New Roman" w:hAnsi="Times New Roman" w:cs="Times New Roman"/>
                <w:caps/>
              </w:rPr>
              <w:t xml:space="preserve">Príjmy spolu  </w:t>
            </w:r>
          </w:p>
        </w:tc>
        <w:tc>
          <w:tcPr>
            <w:tcW w:w="1422" w:type="pct"/>
            <w:shd w:val="clear" w:color="auto" w:fill="auto"/>
          </w:tcPr>
          <w:p w14:paraId="51F9E609" w14:textId="4D270F48" w:rsidR="001135C0" w:rsidRPr="00441AE0" w:rsidRDefault="001E391A" w:rsidP="001E391A">
            <w:pPr>
              <w:ind w:right="-108"/>
              <w:jc w:val="right"/>
              <w:rPr>
                <w:rFonts w:ascii="Times New Roman" w:hAnsi="Times New Roman" w:cs="Times New Roman"/>
                <w:caps/>
              </w:rPr>
            </w:pPr>
            <w:r w:rsidRPr="00441AE0">
              <w:rPr>
                <w:rFonts w:ascii="Times New Roman" w:hAnsi="Times New Roman" w:cs="Times New Roman"/>
                <w:caps/>
              </w:rPr>
              <w:t>6 702 259,37</w:t>
            </w:r>
          </w:p>
        </w:tc>
      </w:tr>
      <w:tr w:rsidR="001135C0" w:rsidRPr="00035C3A" w14:paraId="0CECD7F9" w14:textId="77777777" w:rsidTr="000F017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578" w:type="pct"/>
            <w:shd w:val="clear" w:color="auto" w:fill="auto"/>
            <w:hideMark/>
          </w:tcPr>
          <w:p w14:paraId="0050A68A" w14:textId="77777777" w:rsidR="001135C0" w:rsidRPr="00035C3A" w:rsidRDefault="001135C0" w:rsidP="008A6CB0">
            <w:pPr>
              <w:ind w:left="-85"/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  <w:caps/>
              </w:rPr>
              <w:t>VÝDAVKY</w:t>
            </w:r>
            <w:r w:rsidRPr="00035C3A">
              <w:rPr>
                <w:rFonts w:ascii="Times New Roman" w:hAnsi="Times New Roman" w:cs="Times New Roman"/>
              </w:rPr>
              <w:t xml:space="preserve"> SPOLU</w:t>
            </w:r>
          </w:p>
        </w:tc>
        <w:tc>
          <w:tcPr>
            <w:tcW w:w="1422" w:type="pct"/>
            <w:shd w:val="clear" w:color="auto" w:fill="auto"/>
          </w:tcPr>
          <w:p w14:paraId="3111A4D2" w14:textId="04DF4ADA" w:rsidR="001135C0" w:rsidRPr="001E391A" w:rsidRDefault="001E391A" w:rsidP="001E391A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1E391A">
              <w:rPr>
                <w:rFonts w:ascii="Times New Roman" w:hAnsi="Times New Roman" w:cs="Times New Roman"/>
              </w:rPr>
              <w:t>6 374 464,95</w:t>
            </w:r>
          </w:p>
        </w:tc>
      </w:tr>
      <w:tr w:rsidR="001135C0" w:rsidRPr="00035C3A" w14:paraId="2942B6EE" w14:textId="77777777" w:rsidTr="000F017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578" w:type="pct"/>
            <w:shd w:val="clear" w:color="auto" w:fill="DDD9C3"/>
            <w:hideMark/>
          </w:tcPr>
          <w:p w14:paraId="7526187C" w14:textId="77777777" w:rsidR="001135C0" w:rsidRPr="00035C3A" w:rsidRDefault="001135C0" w:rsidP="008A6CB0">
            <w:pPr>
              <w:ind w:left="-85"/>
              <w:rPr>
                <w:rFonts w:ascii="Times New Roman" w:hAnsi="Times New Roman" w:cs="Times New Roman"/>
              </w:rPr>
            </w:pPr>
            <w:r w:rsidRPr="00035C3A">
              <w:rPr>
                <w:rStyle w:val="Zvraznenie"/>
                <w:rFonts w:ascii="Times New Roman" w:hAnsi="Times New Roman" w:cs="Times New Roman"/>
                <w:b/>
                <w:bCs/>
              </w:rPr>
              <w:t xml:space="preserve">Hospodárenie obce </w:t>
            </w:r>
          </w:p>
        </w:tc>
        <w:tc>
          <w:tcPr>
            <w:tcW w:w="1422" w:type="pct"/>
            <w:shd w:val="clear" w:color="auto" w:fill="DDD9C3"/>
          </w:tcPr>
          <w:p w14:paraId="5186539E" w14:textId="34BAF851" w:rsidR="001135C0" w:rsidRPr="001E391A" w:rsidRDefault="001E391A" w:rsidP="001E391A">
            <w:pPr>
              <w:ind w:right="-108"/>
              <w:jc w:val="right"/>
              <w:rPr>
                <w:rFonts w:ascii="Times New Roman" w:hAnsi="Times New Roman" w:cs="Times New Roman"/>
                <w:b/>
              </w:rPr>
            </w:pPr>
            <w:r w:rsidRPr="001E391A">
              <w:rPr>
                <w:rFonts w:ascii="Times New Roman" w:hAnsi="Times New Roman" w:cs="Times New Roman"/>
                <w:b/>
              </w:rPr>
              <w:t>327</w:t>
            </w:r>
            <w:r w:rsidR="00E55C2B">
              <w:rPr>
                <w:rFonts w:ascii="Times New Roman" w:hAnsi="Times New Roman" w:cs="Times New Roman"/>
                <w:b/>
              </w:rPr>
              <w:t> 794,42</w:t>
            </w:r>
          </w:p>
        </w:tc>
      </w:tr>
      <w:tr w:rsidR="001135C0" w:rsidRPr="00035C3A" w14:paraId="3375A263" w14:textId="77777777" w:rsidTr="000F017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578" w:type="pct"/>
            <w:shd w:val="clear" w:color="auto" w:fill="auto"/>
            <w:hideMark/>
          </w:tcPr>
          <w:p w14:paraId="7F709CD4" w14:textId="77777777" w:rsidR="001135C0" w:rsidRPr="00035C3A" w:rsidRDefault="001135C0" w:rsidP="008A6CB0">
            <w:pPr>
              <w:ind w:left="-85"/>
              <w:rPr>
                <w:rFonts w:ascii="Times New Roman" w:hAnsi="Times New Roman" w:cs="Times New Roman"/>
                <w:b/>
              </w:rPr>
            </w:pPr>
            <w:r w:rsidRPr="00035C3A">
              <w:rPr>
                <w:rStyle w:val="Zvraznenie"/>
                <w:rFonts w:ascii="Times New Roman" w:hAnsi="Times New Roman" w:cs="Times New Roman"/>
                <w:b/>
              </w:rPr>
              <w:t>Vylúčenie z výsledku hospodárenia</w:t>
            </w:r>
          </w:p>
        </w:tc>
        <w:tc>
          <w:tcPr>
            <w:tcW w:w="1422" w:type="pct"/>
            <w:shd w:val="clear" w:color="auto" w:fill="auto"/>
          </w:tcPr>
          <w:p w14:paraId="1E3D5F16" w14:textId="237B5AAC" w:rsidR="001135C0" w:rsidRPr="00E55C2B" w:rsidRDefault="001E391A" w:rsidP="00E55C2B">
            <w:pPr>
              <w:pStyle w:val="Odsekzoznamu"/>
              <w:numPr>
                <w:ilvl w:val="0"/>
                <w:numId w:val="38"/>
              </w:numPr>
              <w:ind w:right="-108"/>
              <w:jc w:val="right"/>
              <w:rPr>
                <w:rFonts w:ascii="Times New Roman" w:hAnsi="Times New Roman" w:cs="Times New Roman"/>
              </w:rPr>
            </w:pPr>
            <w:r w:rsidRPr="00E55C2B">
              <w:rPr>
                <w:rFonts w:ascii="Times New Roman" w:hAnsi="Times New Roman" w:cs="Times New Roman"/>
              </w:rPr>
              <w:t>30 614,97</w:t>
            </w:r>
          </w:p>
        </w:tc>
      </w:tr>
      <w:tr w:rsidR="001135C0" w:rsidRPr="00035C3A" w14:paraId="4B4BFE52" w14:textId="77777777" w:rsidTr="000F017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578" w:type="pct"/>
            <w:shd w:val="clear" w:color="auto" w:fill="D9D9D9"/>
            <w:hideMark/>
          </w:tcPr>
          <w:p w14:paraId="42E3902C" w14:textId="77777777" w:rsidR="001135C0" w:rsidRPr="00035C3A" w:rsidRDefault="001135C0" w:rsidP="008A6CB0">
            <w:pPr>
              <w:ind w:left="-85"/>
              <w:rPr>
                <w:rFonts w:ascii="Times New Roman" w:hAnsi="Times New Roman" w:cs="Times New Roman"/>
              </w:rPr>
            </w:pPr>
            <w:r w:rsidRPr="00035C3A">
              <w:rPr>
                <w:rStyle w:val="Zvraznenie"/>
                <w:rFonts w:ascii="Times New Roman" w:hAnsi="Times New Roman" w:cs="Times New Roman"/>
                <w:b/>
                <w:bCs/>
              </w:rPr>
              <w:t>Upravené hospodárenie obce</w:t>
            </w:r>
          </w:p>
        </w:tc>
        <w:tc>
          <w:tcPr>
            <w:tcW w:w="1422" w:type="pct"/>
            <w:shd w:val="clear" w:color="auto" w:fill="D9D9D9"/>
          </w:tcPr>
          <w:p w14:paraId="2F1ECA84" w14:textId="01307043" w:rsidR="001135C0" w:rsidRPr="001E391A" w:rsidRDefault="001E391A" w:rsidP="001E391A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1E391A">
              <w:rPr>
                <w:rFonts w:ascii="Times New Roman" w:hAnsi="Times New Roman" w:cs="Times New Roman"/>
              </w:rPr>
              <w:t>297 179,45</w:t>
            </w:r>
          </w:p>
        </w:tc>
      </w:tr>
    </w:tbl>
    <w:p w14:paraId="3D687DDC" w14:textId="77777777" w:rsidR="001135C0" w:rsidRPr="00035C3A" w:rsidRDefault="001135C0" w:rsidP="00BE3F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lang w:eastAsia="sk-SK"/>
        </w:rPr>
      </w:pPr>
    </w:p>
    <w:p w14:paraId="50B240A8" w14:textId="274664D2" w:rsidR="005D2424" w:rsidRPr="005D2424" w:rsidRDefault="00AF2738" w:rsidP="005D24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F2738">
        <w:rPr>
          <w:rFonts w:ascii="Times New Roman" w:hAnsi="Times New Roman" w:cs="Times New Roman"/>
          <w:b/>
        </w:rPr>
        <w:t>Schodok r</w:t>
      </w:r>
      <w:r w:rsidR="003E33CB" w:rsidRPr="00AF2738">
        <w:rPr>
          <w:rFonts w:ascii="Times New Roman" w:hAnsi="Times New Roman" w:cs="Times New Roman"/>
          <w:b/>
        </w:rPr>
        <w:t>ozpočtu v</w:t>
      </w:r>
      <w:r w:rsidR="00825DF6" w:rsidRPr="00AF2738">
        <w:rPr>
          <w:rFonts w:ascii="Times New Roman" w:hAnsi="Times New Roman" w:cs="Times New Roman"/>
          <w:b/>
        </w:rPr>
        <w:t> </w:t>
      </w:r>
      <w:r w:rsidR="003E33CB" w:rsidRPr="00AF2738">
        <w:rPr>
          <w:rFonts w:ascii="Times New Roman" w:hAnsi="Times New Roman" w:cs="Times New Roman"/>
          <w:b/>
        </w:rPr>
        <w:t>sume</w:t>
      </w:r>
      <w:r w:rsidR="00825DF6" w:rsidRPr="00AF2738">
        <w:rPr>
          <w:rFonts w:ascii="Times New Roman" w:hAnsi="Times New Roman" w:cs="Times New Roman"/>
          <w:b/>
        </w:rPr>
        <w:t xml:space="preserve"> </w:t>
      </w:r>
      <w:r w:rsidRPr="00AF2738">
        <w:rPr>
          <w:rFonts w:ascii="Times New Roman" w:hAnsi="Times New Roman" w:cs="Times New Roman"/>
          <w:b/>
        </w:rPr>
        <w:t>-300 070,35</w:t>
      </w:r>
      <w:r w:rsidR="003E33CB" w:rsidRPr="00AF2738">
        <w:rPr>
          <w:rFonts w:ascii="Times New Roman" w:hAnsi="Times New Roman" w:cs="Times New Roman"/>
          <w:b/>
        </w:rPr>
        <w:t xml:space="preserve"> </w:t>
      </w:r>
      <w:r w:rsidR="00785C40" w:rsidRPr="00AF2738">
        <w:rPr>
          <w:rFonts w:ascii="Times New Roman" w:hAnsi="Times New Roman" w:cs="Times New Roman"/>
          <w:b/>
        </w:rPr>
        <w:t>€</w:t>
      </w:r>
      <w:r w:rsidR="003E33CB" w:rsidRPr="00AF2738">
        <w:rPr>
          <w:rFonts w:ascii="Times New Roman" w:hAnsi="Times New Roman" w:cs="Times New Roman"/>
        </w:rPr>
        <w:t xml:space="preserve">  zistený podľa ustanovenia § 10 ods. 3 písm. a) a b) zákona č. 583/2004 Z.</w:t>
      </w:r>
      <w:r w:rsidR="002B7E69" w:rsidRPr="00AF2738">
        <w:rPr>
          <w:rFonts w:ascii="Times New Roman" w:hAnsi="Times New Roman" w:cs="Times New Roman"/>
        </w:rPr>
        <w:t xml:space="preserve"> </w:t>
      </w:r>
      <w:r w:rsidR="003E33CB" w:rsidRPr="00AF2738">
        <w:rPr>
          <w:rFonts w:ascii="Times New Roman" w:hAnsi="Times New Roman" w:cs="Times New Roman"/>
        </w:rPr>
        <w:t>z. o rozpočtových pravidlách územnej samosprávy a o zmene a doplnení niektorých zákonov v znení neskorších predpisov</w:t>
      </w:r>
      <w:r w:rsidR="002B7E69" w:rsidRPr="00AF2738">
        <w:rPr>
          <w:rFonts w:ascii="Times New Roman" w:hAnsi="Times New Roman" w:cs="Times New Roman"/>
        </w:rPr>
        <w:t xml:space="preserve"> </w:t>
      </w:r>
      <w:r w:rsidR="005D2424" w:rsidRPr="00AF2738">
        <w:rPr>
          <w:rFonts w:ascii="Times New Roman" w:hAnsi="Times New Roman" w:cs="Times New Roman"/>
        </w:rPr>
        <w:t xml:space="preserve">sa upravuje o nevyčerpané účelovo určené prostriedky poskytnuté v predchádzajúcom rozpočtovom roku zo štátneho rozpočtu a na základe osobitných </w:t>
      </w:r>
      <w:r w:rsidR="005D2424" w:rsidRPr="00AF2738">
        <w:rPr>
          <w:rFonts w:ascii="Times New Roman" w:hAnsi="Times New Roman" w:cs="Times New Roman"/>
          <w:color w:val="000000" w:themeColor="text1"/>
        </w:rPr>
        <w:t xml:space="preserve">predpisov podľa § 16 ods.6 zákona č. 583/2004 </w:t>
      </w:r>
      <w:proofErr w:type="spellStart"/>
      <w:r w:rsidR="005D2424" w:rsidRPr="00AF2738">
        <w:rPr>
          <w:rFonts w:ascii="Times New Roman" w:hAnsi="Times New Roman" w:cs="Times New Roman"/>
          <w:color w:val="000000" w:themeColor="text1"/>
        </w:rPr>
        <w:t>Z.z</w:t>
      </w:r>
      <w:proofErr w:type="spellEnd"/>
      <w:r w:rsidR="005D2424" w:rsidRPr="00AF2738">
        <w:rPr>
          <w:rFonts w:ascii="Times New Roman" w:hAnsi="Times New Roman" w:cs="Times New Roman"/>
          <w:color w:val="000000" w:themeColor="text1"/>
        </w:rPr>
        <w:t>. o rozpočtových</w:t>
      </w:r>
      <w:r w:rsidR="005D2424" w:rsidRPr="005D2424">
        <w:rPr>
          <w:rFonts w:ascii="Times New Roman" w:hAnsi="Times New Roman" w:cs="Times New Roman"/>
          <w:color w:val="000000" w:themeColor="text1"/>
        </w:rPr>
        <w:t xml:space="preserve"> pravidlách vo výške </w:t>
      </w:r>
      <w:r>
        <w:rPr>
          <w:rFonts w:ascii="Times New Roman" w:hAnsi="Times New Roman" w:cs="Times New Roman"/>
          <w:color w:val="000000" w:themeColor="text1"/>
        </w:rPr>
        <w:t>30 614,97</w:t>
      </w:r>
      <w:r w:rsidR="005D2424" w:rsidRPr="005D2424">
        <w:rPr>
          <w:rFonts w:ascii="Times New Roman" w:hAnsi="Times New Roman" w:cs="Times New Roman"/>
          <w:color w:val="000000" w:themeColor="text1"/>
        </w:rPr>
        <w:t xml:space="preserve"> € </w:t>
      </w:r>
      <w:r w:rsidR="005D2424" w:rsidRPr="005D2424">
        <w:rPr>
          <w:rFonts w:ascii="Times New Roman" w:hAnsi="Times New Roman" w:cs="Times New Roman"/>
          <w:b/>
          <w:color w:val="000000" w:themeColor="text1"/>
        </w:rPr>
        <w:t>a takto </w:t>
      </w:r>
      <w:r>
        <w:rPr>
          <w:rFonts w:ascii="Times New Roman" w:hAnsi="Times New Roman" w:cs="Times New Roman"/>
          <w:b/>
          <w:color w:val="000000" w:themeColor="text1"/>
        </w:rPr>
        <w:t>upravený schodok</w:t>
      </w:r>
      <w:r w:rsidR="005D2424" w:rsidRPr="005D2424">
        <w:rPr>
          <w:rFonts w:ascii="Times New Roman" w:hAnsi="Times New Roman" w:cs="Times New Roman"/>
          <w:color w:val="000000" w:themeColor="text1"/>
        </w:rPr>
        <w:t xml:space="preserve"> v sume </w:t>
      </w:r>
      <w:r w:rsidR="0028164F" w:rsidRPr="00441AE0">
        <w:rPr>
          <w:rFonts w:ascii="Times New Roman" w:hAnsi="Times New Roman" w:cs="Times New Roman"/>
          <w:color w:val="000000" w:themeColor="text1"/>
        </w:rPr>
        <w:t>269 455,58</w:t>
      </w:r>
      <w:r w:rsidR="005D2424" w:rsidRPr="00441AE0">
        <w:rPr>
          <w:rFonts w:ascii="Times New Roman" w:hAnsi="Times New Roman" w:cs="Times New Roman"/>
          <w:color w:val="000000" w:themeColor="text1"/>
        </w:rPr>
        <w:t xml:space="preserve"> €</w:t>
      </w:r>
      <w:r w:rsidR="005D2424" w:rsidRPr="005D2424">
        <w:rPr>
          <w:rFonts w:ascii="Times New Roman" w:hAnsi="Times New Roman" w:cs="Times New Roman"/>
          <w:color w:val="000000" w:themeColor="text1"/>
        </w:rPr>
        <w:t xml:space="preserve"> bol v rozpočtovom roku 202</w:t>
      </w:r>
      <w:r>
        <w:rPr>
          <w:rFonts w:ascii="Times New Roman" w:hAnsi="Times New Roman" w:cs="Times New Roman"/>
          <w:color w:val="000000" w:themeColor="text1"/>
        </w:rPr>
        <w:t>2</w:t>
      </w:r>
      <w:r w:rsidR="005D2424" w:rsidRPr="005D2424">
        <w:rPr>
          <w:rFonts w:ascii="Times New Roman" w:hAnsi="Times New Roman" w:cs="Times New Roman"/>
          <w:color w:val="000000" w:themeColor="text1"/>
        </w:rPr>
        <w:t xml:space="preserve"> vysporiadaný </w:t>
      </w:r>
    </w:p>
    <w:p w14:paraId="521C75E3" w14:textId="08D95FCE" w:rsidR="005D2424" w:rsidRPr="005D2424" w:rsidRDefault="005D2424" w:rsidP="005D2424">
      <w:pPr>
        <w:numPr>
          <w:ilvl w:val="0"/>
          <w:numId w:val="33"/>
        </w:numPr>
        <w:tabs>
          <w:tab w:val="right" w:pos="55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424">
        <w:rPr>
          <w:rFonts w:ascii="Times New Roman" w:hAnsi="Times New Roman" w:cs="Times New Roman"/>
          <w:color w:val="000000" w:themeColor="text1"/>
        </w:rPr>
        <w:t xml:space="preserve">z finančných operácií v sume  </w:t>
      </w:r>
      <w:r w:rsidR="00AF2738">
        <w:rPr>
          <w:rFonts w:ascii="Times New Roman" w:hAnsi="Times New Roman" w:cs="Times New Roman"/>
          <w:color w:val="000000" w:themeColor="text1"/>
        </w:rPr>
        <w:t>330 685,52</w:t>
      </w:r>
      <w:r w:rsidRPr="005D2424">
        <w:rPr>
          <w:rFonts w:ascii="Times New Roman" w:hAnsi="Times New Roman" w:cs="Times New Roman"/>
          <w:color w:val="000000" w:themeColor="text1"/>
        </w:rPr>
        <w:t xml:space="preserve"> €.</w:t>
      </w:r>
    </w:p>
    <w:p w14:paraId="7E8EF940" w14:textId="77777777" w:rsidR="005D2424" w:rsidRPr="005D2424" w:rsidRDefault="005D2424" w:rsidP="005D2424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234B15EE" w14:textId="4197FB42" w:rsidR="003E33CB" w:rsidRPr="00035C3A" w:rsidRDefault="003E33CB" w:rsidP="005D242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D2424">
        <w:rPr>
          <w:rFonts w:ascii="Times New Roman" w:hAnsi="Times New Roman" w:cs="Times New Roman"/>
          <w:iCs/>
          <w:color w:val="000000" w:themeColor="text1"/>
        </w:rPr>
        <w:t xml:space="preserve">     V zmysle ustanovenia § 16  odsek 6 zákona č.583/2004 Z.</w:t>
      </w:r>
      <w:r w:rsidR="002B7E69" w:rsidRPr="005D2424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5D2424">
        <w:rPr>
          <w:rFonts w:ascii="Times New Roman" w:hAnsi="Times New Roman" w:cs="Times New Roman"/>
          <w:iCs/>
          <w:color w:val="000000" w:themeColor="text1"/>
        </w:rPr>
        <w:t>z. o rozpočtových pravidlách územnej samosprávy a o zmene a doplnení niektorých zákonov v znení neskorších predpisov sa na účely tvorby peňažných fondov pri usporiadaní prebytku</w:t>
      </w:r>
      <w:r w:rsidR="00A40EAD" w:rsidRPr="005D2424">
        <w:rPr>
          <w:rFonts w:ascii="Times New Roman" w:hAnsi="Times New Roman" w:cs="Times New Roman"/>
          <w:iCs/>
          <w:color w:val="000000" w:themeColor="text1"/>
        </w:rPr>
        <w:t>/schodku</w:t>
      </w:r>
      <w:r w:rsidRPr="005D2424">
        <w:rPr>
          <w:rFonts w:ascii="Times New Roman" w:hAnsi="Times New Roman" w:cs="Times New Roman"/>
          <w:iCs/>
          <w:color w:val="000000" w:themeColor="text1"/>
        </w:rPr>
        <w:t xml:space="preserve"> rozpočtu obce podľa </w:t>
      </w:r>
      <w:r w:rsidRPr="005D2424">
        <w:rPr>
          <w:rFonts w:ascii="Times New Roman" w:hAnsi="Times New Roman" w:cs="Times New Roman"/>
          <w:color w:val="000000" w:themeColor="text1"/>
        </w:rPr>
        <w:t xml:space="preserve">§ 10 ods. 3 písm. a) a b)  </w:t>
      </w:r>
      <w:r w:rsidRPr="00035C3A">
        <w:rPr>
          <w:rFonts w:ascii="Times New Roman" w:hAnsi="Times New Roman" w:cs="Times New Roman"/>
        </w:rPr>
        <w:t xml:space="preserve">citovaného zákona, </w:t>
      </w:r>
      <w:r w:rsidRPr="00035C3A">
        <w:rPr>
          <w:rFonts w:ascii="Times New Roman" w:hAnsi="Times New Roman" w:cs="Times New Roman"/>
          <w:iCs/>
        </w:rPr>
        <w:t xml:space="preserve">z tohto  </w:t>
      </w:r>
      <w:r w:rsidRPr="00035C3A">
        <w:rPr>
          <w:rFonts w:ascii="Times New Roman" w:hAnsi="Times New Roman" w:cs="Times New Roman"/>
          <w:b/>
          <w:iCs/>
        </w:rPr>
        <w:t>vylučujú :</w:t>
      </w:r>
      <w:r w:rsidRPr="00035C3A">
        <w:rPr>
          <w:rFonts w:ascii="Times New Roman" w:hAnsi="Times New Roman" w:cs="Times New Roman"/>
          <w:iCs/>
        </w:rPr>
        <w:t xml:space="preserve"> </w:t>
      </w:r>
    </w:p>
    <w:p w14:paraId="12951C64" w14:textId="0A46BABD" w:rsidR="003E33CB" w:rsidRPr="00035C3A" w:rsidRDefault="003E33CB" w:rsidP="003E33CB">
      <w:pPr>
        <w:numPr>
          <w:ilvl w:val="0"/>
          <w:numId w:val="19"/>
        </w:numPr>
        <w:tabs>
          <w:tab w:val="righ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</w:rPr>
      </w:pPr>
      <w:r w:rsidRPr="00035C3A">
        <w:rPr>
          <w:rFonts w:ascii="Times New Roman" w:hAnsi="Times New Roman" w:cs="Times New Roman"/>
          <w:iCs/>
        </w:rPr>
        <w:t xml:space="preserve">nevyčerpané prostriedky </w:t>
      </w:r>
      <w:r w:rsidRPr="00035C3A">
        <w:rPr>
          <w:rFonts w:ascii="Times New Roman" w:hAnsi="Times New Roman" w:cs="Times New Roman"/>
          <w:b/>
          <w:iCs/>
        </w:rPr>
        <w:t>zo ŠR</w:t>
      </w:r>
      <w:r w:rsidRPr="00035C3A">
        <w:rPr>
          <w:rFonts w:ascii="Times New Roman" w:hAnsi="Times New Roman" w:cs="Times New Roman"/>
          <w:iCs/>
        </w:rPr>
        <w:t xml:space="preserve"> účelovo určené na </w:t>
      </w:r>
      <w:r w:rsidRPr="00035C3A">
        <w:rPr>
          <w:rFonts w:ascii="Times New Roman" w:hAnsi="Times New Roman" w:cs="Times New Roman"/>
          <w:b/>
          <w:iCs/>
        </w:rPr>
        <w:t xml:space="preserve">bežné výdavky </w:t>
      </w:r>
      <w:r w:rsidRPr="00035C3A">
        <w:rPr>
          <w:rFonts w:ascii="Times New Roman" w:hAnsi="Times New Roman" w:cs="Times New Roman"/>
          <w:iCs/>
        </w:rPr>
        <w:t xml:space="preserve">poskytnuté v predchádzajúcom  rozpočtovom roku  v sume </w:t>
      </w:r>
      <w:r w:rsidR="00B549AE">
        <w:rPr>
          <w:rFonts w:ascii="Times New Roman" w:hAnsi="Times New Roman" w:cs="Times New Roman"/>
          <w:iCs/>
        </w:rPr>
        <w:t>2</w:t>
      </w:r>
      <w:r w:rsidR="00AF2738">
        <w:rPr>
          <w:rFonts w:ascii="Times New Roman" w:hAnsi="Times New Roman" w:cs="Times New Roman"/>
          <w:iCs/>
        </w:rPr>
        <w:t>7 873,63</w:t>
      </w:r>
      <w:r w:rsidRPr="00035C3A">
        <w:rPr>
          <w:rFonts w:ascii="Times New Roman" w:hAnsi="Times New Roman" w:cs="Times New Roman"/>
          <w:iCs/>
        </w:rPr>
        <w:t xml:space="preserve"> </w:t>
      </w:r>
      <w:r w:rsidR="00785C40" w:rsidRPr="00035C3A">
        <w:rPr>
          <w:rFonts w:ascii="Times New Roman" w:hAnsi="Times New Roman" w:cs="Times New Roman"/>
          <w:iCs/>
        </w:rPr>
        <w:t>€</w:t>
      </w:r>
      <w:r w:rsidRPr="00035C3A">
        <w:rPr>
          <w:rFonts w:ascii="Times New Roman" w:hAnsi="Times New Roman" w:cs="Times New Roman"/>
          <w:iCs/>
        </w:rPr>
        <w:t xml:space="preserve">, a to na : </w:t>
      </w:r>
    </w:p>
    <w:p w14:paraId="7D6ED309" w14:textId="76DDF054" w:rsidR="003E33CB" w:rsidRPr="00035C3A" w:rsidRDefault="003E33CB" w:rsidP="003E33C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35C3A">
        <w:rPr>
          <w:rFonts w:ascii="Times New Roman" w:hAnsi="Times New Roman" w:cs="Times New Roman"/>
          <w:iCs/>
        </w:rPr>
        <w:t>prenesený výkon v oblasti školstva</w:t>
      </w:r>
      <w:r w:rsidR="00785C40" w:rsidRPr="00035C3A">
        <w:rPr>
          <w:rFonts w:ascii="Times New Roman" w:hAnsi="Times New Roman" w:cs="Times New Roman"/>
          <w:iCs/>
        </w:rPr>
        <w:t xml:space="preserve"> – normatívne finančné prostriedky</w:t>
      </w:r>
      <w:r w:rsidRPr="00035C3A">
        <w:rPr>
          <w:rFonts w:ascii="Times New Roman" w:hAnsi="Times New Roman" w:cs="Times New Roman"/>
          <w:iCs/>
        </w:rPr>
        <w:t xml:space="preserve"> v sume  </w:t>
      </w:r>
      <w:r w:rsidR="00B549AE">
        <w:rPr>
          <w:rFonts w:ascii="Times New Roman" w:hAnsi="Times New Roman" w:cs="Times New Roman"/>
          <w:iCs/>
        </w:rPr>
        <w:t>17 420,96</w:t>
      </w:r>
      <w:r w:rsidRPr="00035C3A">
        <w:rPr>
          <w:rFonts w:ascii="Times New Roman" w:hAnsi="Times New Roman" w:cs="Times New Roman"/>
          <w:iCs/>
        </w:rPr>
        <w:t xml:space="preserve"> </w:t>
      </w:r>
      <w:r w:rsidR="00785C40" w:rsidRPr="00035C3A">
        <w:rPr>
          <w:rFonts w:ascii="Times New Roman" w:hAnsi="Times New Roman" w:cs="Times New Roman"/>
          <w:iCs/>
        </w:rPr>
        <w:t>€</w:t>
      </w:r>
    </w:p>
    <w:p w14:paraId="1F5025DC" w14:textId="50C9B0DC" w:rsidR="00785C40" w:rsidRPr="00035C3A" w:rsidRDefault="00785C40" w:rsidP="003E33C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35C3A">
        <w:rPr>
          <w:rFonts w:ascii="Times New Roman" w:hAnsi="Times New Roman" w:cs="Times New Roman"/>
          <w:iCs/>
        </w:rPr>
        <w:t>prenesený výkon v oblasti školstva – n</w:t>
      </w:r>
      <w:r w:rsidR="00B549AE">
        <w:rPr>
          <w:rFonts w:ascii="Times New Roman" w:hAnsi="Times New Roman" w:cs="Times New Roman"/>
          <w:iCs/>
        </w:rPr>
        <w:t>eno</w:t>
      </w:r>
      <w:r w:rsidRPr="00035C3A">
        <w:rPr>
          <w:rFonts w:ascii="Times New Roman" w:hAnsi="Times New Roman" w:cs="Times New Roman"/>
          <w:iCs/>
        </w:rPr>
        <w:t xml:space="preserve">rmatívne </w:t>
      </w:r>
      <w:proofErr w:type="spellStart"/>
      <w:r w:rsidRPr="00035C3A">
        <w:rPr>
          <w:rFonts w:ascii="Times New Roman" w:hAnsi="Times New Roman" w:cs="Times New Roman"/>
          <w:iCs/>
        </w:rPr>
        <w:t>finan</w:t>
      </w:r>
      <w:proofErr w:type="spellEnd"/>
      <w:r w:rsidRPr="00035C3A">
        <w:rPr>
          <w:rFonts w:ascii="Times New Roman" w:hAnsi="Times New Roman" w:cs="Times New Roman"/>
          <w:iCs/>
        </w:rPr>
        <w:t>.</w:t>
      </w:r>
      <w:r w:rsidR="00FA5501" w:rsidRPr="00035C3A">
        <w:rPr>
          <w:rFonts w:ascii="Times New Roman" w:hAnsi="Times New Roman" w:cs="Times New Roman"/>
          <w:iCs/>
        </w:rPr>
        <w:t xml:space="preserve"> </w:t>
      </w:r>
      <w:r w:rsidRPr="00035C3A">
        <w:rPr>
          <w:rFonts w:ascii="Times New Roman" w:hAnsi="Times New Roman" w:cs="Times New Roman"/>
          <w:iCs/>
        </w:rPr>
        <w:t xml:space="preserve">prostriedky – </w:t>
      </w:r>
      <w:r w:rsidR="00A543CD">
        <w:rPr>
          <w:rFonts w:ascii="Times New Roman" w:hAnsi="Times New Roman" w:cs="Times New Roman"/>
          <w:iCs/>
        </w:rPr>
        <w:t xml:space="preserve">príspevok na </w:t>
      </w:r>
      <w:r w:rsidR="00B549AE">
        <w:rPr>
          <w:rFonts w:ascii="Times New Roman" w:hAnsi="Times New Roman" w:cs="Times New Roman"/>
          <w:iCs/>
        </w:rPr>
        <w:t>zdravotníckeho pracovníka v sume 1 848,06 €</w:t>
      </w:r>
      <w:r w:rsidR="00A543CD">
        <w:rPr>
          <w:rFonts w:ascii="Times New Roman" w:hAnsi="Times New Roman" w:cs="Times New Roman"/>
          <w:iCs/>
        </w:rPr>
        <w:t>,</w:t>
      </w:r>
    </w:p>
    <w:p w14:paraId="4A75599F" w14:textId="5676AB77" w:rsidR="00B549AE" w:rsidRDefault="00B549AE" w:rsidP="00B549A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prenesený výkon v oblasti školstva – nenormatívne finančné prostriedky – príspevok na pomocného vychovávateľa v sume 208,35€</w:t>
      </w:r>
    </w:p>
    <w:p w14:paraId="219CE706" w14:textId="11B7C245" w:rsidR="00AF2738" w:rsidRPr="00B549AE" w:rsidRDefault="00AF2738" w:rsidP="00B549A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stravné pre deti v hmotnej núdzi (nedočerpané za rok 2022) v sume 8 396,26 €</w:t>
      </w:r>
    </w:p>
    <w:p w14:paraId="48A9D27C" w14:textId="0F722EEB" w:rsidR="003E33CB" w:rsidRPr="009C7F6F" w:rsidRDefault="00B549AE" w:rsidP="009C7F6F">
      <w:pPr>
        <w:pStyle w:val="Odsekzoznamu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nevyčerpané prostriedky </w:t>
      </w:r>
      <w:r w:rsidRPr="00B549AE">
        <w:rPr>
          <w:rFonts w:ascii="Times New Roman" w:hAnsi="Times New Roman" w:cs="Times New Roman"/>
          <w:b/>
          <w:bCs/>
          <w:iCs/>
        </w:rPr>
        <w:t>zo ŠR</w:t>
      </w:r>
      <w:r>
        <w:rPr>
          <w:rFonts w:ascii="Times New Roman" w:hAnsi="Times New Roman" w:cs="Times New Roman"/>
          <w:iCs/>
        </w:rPr>
        <w:t xml:space="preserve"> – účelovo určené na </w:t>
      </w:r>
      <w:r>
        <w:rPr>
          <w:rFonts w:ascii="Times New Roman" w:hAnsi="Times New Roman" w:cs="Times New Roman"/>
          <w:b/>
          <w:bCs/>
          <w:iCs/>
        </w:rPr>
        <w:t xml:space="preserve">bežné výdavky </w:t>
      </w:r>
      <w:r>
        <w:rPr>
          <w:rFonts w:ascii="Times New Roman" w:hAnsi="Times New Roman" w:cs="Times New Roman"/>
          <w:iCs/>
        </w:rPr>
        <w:t>„Referendum 2023“ v sume 2 606,84 €</w:t>
      </w:r>
    </w:p>
    <w:p w14:paraId="38F2C37D" w14:textId="31BC804E" w:rsidR="005D2424" w:rsidRDefault="005D2424" w:rsidP="005D2424">
      <w:pPr>
        <w:numPr>
          <w:ilvl w:val="0"/>
          <w:numId w:val="19"/>
        </w:numPr>
        <w:tabs>
          <w:tab w:val="righ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</w:rPr>
      </w:pPr>
      <w:r w:rsidRPr="00035C3A">
        <w:rPr>
          <w:rFonts w:ascii="Times New Roman" w:hAnsi="Times New Roman" w:cs="Times New Roman"/>
          <w:iCs/>
        </w:rPr>
        <w:t xml:space="preserve">nevyčerpané prostriedky </w:t>
      </w:r>
      <w:r w:rsidRPr="00035C3A">
        <w:rPr>
          <w:rFonts w:ascii="Times New Roman" w:hAnsi="Times New Roman" w:cs="Times New Roman"/>
          <w:b/>
          <w:iCs/>
        </w:rPr>
        <w:t xml:space="preserve">z dotácie </w:t>
      </w:r>
      <w:r w:rsidR="00B549AE">
        <w:rPr>
          <w:rFonts w:ascii="Times New Roman" w:hAnsi="Times New Roman" w:cs="Times New Roman"/>
          <w:b/>
          <w:iCs/>
        </w:rPr>
        <w:t xml:space="preserve">Fond na podporu umenia </w:t>
      </w:r>
      <w:r w:rsidR="00B549AE">
        <w:rPr>
          <w:rFonts w:ascii="Times New Roman" w:hAnsi="Times New Roman" w:cs="Times New Roman"/>
          <w:bCs/>
          <w:iCs/>
        </w:rPr>
        <w:t>v sume 134,50</w:t>
      </w:r>
      <w:r w:rsidRPr="00035C3A">
        <w:rPr>
          <w:rFonts w:ascii="Times New Roman" w:hAnsi="Times New Roman" w:cs="Times New Roman"/>
          <w:iCs/>
        </w:rPr>
        <w:t xml:space="preserve"> €</w:t>
      </w:r>
      <w:r w:rsidR="00AF2738">
        <w:rPr>
          <w:rFonts w:ascii="Times New Roman" w:hAnsi="Times New Roman" w:cs="Times New Roman"/>
          <w:iCs/>
        </w:rPr>
        <w:t>.</w:t>
      </w:r>
    </w:p>
    <w:p w14:paraId="60C7BAE9" w14:textId="538EF2D4" w:rsidR="00B549AE" w:rsidRPr="00035C3A" w:rsidRDefault="00B549AE" w:rsidP="00F44816">
      <w:pPr>
        <w:tabs>
          <w:tab w:val="righ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iCs/>
        </w:rPr>
      </w:pPr>
    </w:p>
    <w:p w14:paraId="276B755B" w14:textId="300EBE68" w:rsidR="005D2424" w:rsidRPr="005D2424" w:rsidRDefault="005D2424" w:rsidP="005D2424">
      <w:pPr>
        <w:tabs>
          <w:tab w:val="right" w:pos="55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424">
        <w:rPr>
          <w:rFonts w:ascii="Times New Roman" w:hAnsi="Times New Roman" w:cs="Times New Roman"/>
          <w:b/>
          <w:color w:val="000000" w:themeColor="text1"/>
        </w:rPr>
        <w:t xml:space="preserve">Zostatok  finančných </w:t>
      </w:r>
      <w:r w:rsidRPr="00B74ED6">
        <w:rPr>
          <w:rFonts w:ascii="Times New Roman" w:hAnsi="Times New Roman" w:cs="Times New Roman"/>
          <w:b/>
          <w:color w:val="000000" w:themeColor="text1"/>
        </w:rPr>
        <w:t xml:space="preserve">operácií v sume </w:t>
      </w:r>
      <w:r w:rsidR="00266DC5">
        <w:rPr>
          <w:rFonts w:ascii="Times New Roman" w:hAnsi="Times New Roman" w:cs="Times New Roman"/>
          <w:b/>
          <w:color w:val="000000" w:themeColor="text1"/>
        </w:rPr>
        <w:t>627 864,97</w:t>
      </w:r>
      <w:r w:rsidRPr="00B74ED6">
        <w:rPr>
          <w:rFonts w:ascii="Times New Roman" w:hAnsi="Times New Roman" w:cs="Times New Roman"/>
          <w:b/>
          <w:color w:val="000000" w:themeColor="text1"/>
        </w:rPr>
        <w:t xml:space="preserve"> €</w:t>
      </w:r>
      <w:r w:rsidRPr="005D2424">
        <w:rPr>
          <w:rFonts w:ascii="Times New Roman" w:hAnsi="Times New Roman" w:cs="Times New Roman"/>
          <w:color w:val="000000" w:themeColor="text1"/>
        </w:rPr>
        <w:t xml:space="preserve"> bol  použitý na:</w:t>
      </w:r>
    </w:p>
    <w:p w14:paraId="6081EB2A" w14:textId="42B14EC3" w:rsidR="005D2424" w:rsidRPr="005D2424" w:rsidRDefault="005D2424" w:rsidP="005D2424">
      <w:pPr>
        <w:numPr>
          <w:ilvl w:val="0"/>
          <w:numId w:val="33"/>
        </w:num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2424">
        <w:rPr>
          <w:rFonts w:ascii="Times New Roman" w:hAnsi="Times New Roman" w:cs="Times New Roman"/>
        </w:rPr>
        <w:t xml:space="preserve">vysporiadanie upraveného schodku bežného a kapitálového rozpočtu v sume </w:t>
      </w:r>
      <w:r w:rsidR="00266DC5">
        <w:rPr>
          <w:rFonts w:ascii="Times New Roman" w:hAnsi="Times New Roman" w:cs="Times New Roman"/>
        </w:rPr>
        <w:t>330 685,52</w:t>
      </w:r>
      <w:r w:rsidRPr="005D24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€.</w:t>
      </w:r>
    </w:p>
    <w:p w14:paraId="0AC5644A" w14:textId="77777777" w:rsidR="00785C40" w:rsidRPr="00035C3A" w:rsidRDefault="00785C40" w:rsidP="005D2424">
      <w:pPr>
        <w:tabs>
          <w:tab w:val="right" w:pos="55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78E1CE2" w14:textId="7429C68F" w:rsidR="003E33CB" w:rsidRPr="00035C3A" w:rsidRDefault="003E33CB" w:rsidP="005D2424">
      <w:pPr>
        <w:tabs>
          <w:tab w:val="right" w:pos="55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35C3A">
        <w:rPr>
          <w:rFonts w:ascii="Times New Roman" w:hAnsi="Times New Roman" w:cs="Times New Roman"/>
          <w:b/>
        </w:rPr>
        <w:t xml:space="preserve">Zostatok finančných operácií v sume </w:t>
      </w:r>
      <w:r w:rsidR="00AF2738">
        <w:rPr>
          <w:rFonts w:ascii="Times New Roman" w:hAnsi="Times New Roman" w:cs="Times New Roman"/>
          <w:b/>
        </w:rPr>
        <w:t>297 179,45</w:t>
      </w:r>
      <w:r w:rsidRPr="00035C3A">
        <w:rPr>
          <w:rFonts w:ascii="Times New Roman" w:hAnsi="Times New Roman" w:cs="Times New Roman"/>
        </w:rPr>
        <w:t xml:space="preserve"> </w:t>
      </w:r>
      <w:r w:rsidR="00785C40" w:rsidRPr="00035C3A">
        <w:rPr>
          <w:rFonts w:ascii="Times New Roman" w:hAnsi="Times New Roman" w:cs="Times New Roman"/>
        </w:rPr>
        <w:t>€</w:t>
      </w:r>
      <w:r w:rsidRPr="00035C3A">
        <w:rPr>
          <w:rFonts w:ascii="Times New Roman" w:hAnsi="Times New Roman" w:cs="Times New Roman"/>
          <w:b/>
        </w:rPr>
        <w:t xml:space="preserve"> </w:t>
      </w:r>
      <w:r w:rsidRPr="00035C3A">
        <w:rPr>
          <w:rFonts w:ascii="Times New Roman" w:hAnsi="Times New Roman" w:cs="Times New Roman"/>
        </w:rPr>
        <w:t>podľa § 15 ods. 1 písm. c)</w:t>
      </w:r>
      <w:r w:rsidRPr="00035C3A">
        <w:rPr>
          <w:rFonts w:ascii="Times New Roman" w:hAnsi="Times New Roman" w:cs="Times New Roman"/>
          <w:b/>
        </w:rPr>
        <w:t xml:space="preserve"> </w:t>
      </w:r>
      <w:r w:rsidRPr="00035C3A">
        <w:rPr>
          <w:rFonts w:ascii="Times New Roman" w:hAnsi="Times New Roman" w:cs="Times New Roman"/>
        </w:rPr>
        <w:t xml:space="preserve">zákona č. 583/2004 </w:t>
      </w:r>
      <w:proofErr w:type="spellStart"/>
      <w:r w:rsidRPr="00035C3A">
        <w:rPr>
          <w:rFonts w:ascii="Times New Roman" w:hAnsi="Times New Roman" w:cs="Times New Roman"/>
        </w:rPr>
        <w:t>Z.z</w:t>
      </w:r>
      <w:proofErr w:type="spellEnd"/>
      <w:r w:rsidRPr="00035C3A">
        <w:rPr>
          <w:rFonts w:ascii="Times New Roman" w:hAnsi="Times New Roman" w:cs="Times New Roman"/>
        </w:rPr>
        <w:t>. o rozpočtových pravidlách územnej samosprávy a o zmene a doplnení niektorých zákonov v znení neskorších predpisov navrhujeme použiť na :</w:t>
      </w:r>
    </w:p>
    <w:p w14:paraId="77DABA14" w14:textId="77777777" w:rsidR="00F403E7" w:rsidRDefault="00F403E7" w:rsidP="005D2424">
      <w:pPr>
        <w:pStyle w:val="Odsekzoznamu"/>
        <w:numPr>
          <w:ilvl w:val="0"/>
          <w:numId w:val="18"/>
        </w:numPr>
        <w:tabs>
          <w:tab w:val="right" w:pos="5580"/>
        </w:tabs>
        <w:spacing w:after="0" w:line="240" w:lineRule="auto"/>
        <w:jc w:val="both"/>
        <w:rPr>
          <w:rFonts w:ascii="Times New Roman" w:hAnsi="Times New Roman" w:cs="Times New Roman"/>
        </w:rPr>
        <w:sectPr w:rsidR="00F403E7" w:rsidSect="006B10BA">
          <w:headerReference w:type="default" r:id="rId13"/>
          <w:footerReference w:type="default" r:id="rId14"/>
          <w:headerReference w:type="first" r:id="rId15"/>
          <w:pgSz w:w="11906" w:h="16838"/>
          <w:pgMar w:top="1276" w:right="1417" w:bottom="1134" w:left="1417" w:header="708" w:footer="708" w:gutter="0"/>
          <w:cols w:space="708"/>
          <w:titlePg/>
          <w:docGrid w:linePitch="360"/>
        </w:sectPr>
      </w:pPr>
    </w:p>
    <w:p w14:paraId="551C4FD4" w14:textId="3A2F4CAF" w:rsidR="00F403E7" w:rsidRDefault="00F403E7" w:rsidP="005D2424">
      <w:pPr>
        <w:pStyle w:val="Odsekzoznamu"/>
        <w:numPr>
          <w:ilvl w:val="0"/>
          <w:numId w:val="18"/>
        </w:numPr>
        <w:tabs>
          <w:tab w:val="right" w:pos="55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tvorbu fondu združených prostriedkov</w:t>
      </w:r>
    </w:p>
    <w:p w14:paraId="7DB649CB" w14:textId="6A314B91" w:rsidR="00F403E7" w:rsidRPr="00F403E7" w:rsidRDefault="00F403E7" w:rsidP="005D2424">
      <w:pPr>
        <w:pStyle w:val="Odsekzoznamu"/>
        <w:numPr>
          <w:ilvl w:val="0"/>
          <w:numId w:val="18"/>
        </w:numPr>
        <w:tabs>
          <w:tab w:val="right" w:pos="55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03E7">
        <w:rPr>
          <w:rFonts w:ascii="Times New Roman" w:hAnsi="Times New Roman" w:cs="Times New Roman"/>
        </w:rPr>
        <w:t>tvorbu rezervného fondu</w:t>
      </w:r>
    </w:p>
    <w:p w14:paraId="439DB927" w14:textId="2E712B4A" w:rsidR="00F403E7" w:rsidRPr="00F403E7" w:rsidRDefault="005D2424" w:rsidP="005D2424">
      <w:pPr>
        <w:tabs>
          <w:tab w:val="right" w:pos="55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403E7">
        <w:rPr>
          <w:rFonts w:ascii="Times New Roman" w:hAnsi="Times New Roman" w:cs="Times New Roman"/>
        </w:rPr>
        <w:t xml:space="preserve">  </w:t>
      </w:r>
      <w:r w:rsidR="00AF2738">
        <w:rPr>
          <w:rFonts w:ascii="Times New Roman" w:hAnsi="Times New Roman" w:cs="Times New Roman"/>
        </w:rPr>
        <w:t xml:space="preserve">2 </w:t>
      </w:r>
      <w:r w:rsidR="00F403E7">
        <w:rPr>
          <w:rFonts w:ascii="Times New Roman" w:hAnsi="Times New Roman" w:cs="Times New Roman"/>
        </w:rPr>
        <w:t xml:space="preserve"> </w:t>
      </w:r>
      <w:r w:rsidR="00AF2738">
        <w:rPr>
          <w:rFonts w:ascii="Times New Roman" w:hAnsi="Times New Roman" w:cs="Times New Roman"/>
        </w:rPr>
        <w:t>755</w:t>
      </w:r>
      <w:r w:rsidR="00F403E7">
        <w:rPr>
          <w:rFonts w:ascii="Times New Roman" w:hAnsi="Times New Roman" w:cs="Times New Roman"/>
        </w:rPr>
        <w:t>,1</w:t>
      </w:r>
      <w:r w:rsidR="00AF2738">
        <w:rPr>
          <w:rFonts w:ascii="Times New Roman" w:hAnsi="Times New Roman" w:cs="Times New Roman"/>
        </w:rPr>
        <w:t>0</w:t>
      </w:r>
      <w:r w:rsidR="00F403E7">
        <w:rPr>
          <w:rFonts w:ascii="Times New Roman" w:hAnsi="Times New Roman" w:cs="Times New Roman"/>
        </w:rPr>
        <w:t xml:space="preserve"> €</w:t>
      </w:r>
    </w:p>
    <w:p w14:paraId="3E66216F" w14:textId="6423AF80" w:rsidR="00785C40" w:rsidRPr="00035C3A" w:rsidRDefault="00F403E7" w:rsidP="00F403E7">
      <w:pPr>
        <w:tabs>
          <w:tab w:val="right" w:pos="55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   </w:t>
      </w:r>
      <w:r w:rsidR="00AF2738">
        <w:rPr>
          <w:rFonts w:ascii="Times New Roman" w:hAnsi="Times New Roman" w:cs="Times New Roman"/>
          <w:iCs/>
        </w:rPr>
        <w:t>294</w:t>
      </w:r>
      <w:r>
        <w:rPr>
          <w:rFonts w:ascii="Times New Roman" w:hAnsi="Times New Roman" w:cs="Times New Roman"/>
          <w:iCs/>
        </w:rPr>
        <w:t xml:space="preserve">  </w:t>
      </w:r>
      <w:r w:rsidR="00AF2738">
        <w:rPr>
          <w:rFonts w:ascii="Times New Roman" w:hAnsi="Times New Roman" w:cs="Times New Roman"/>
          <w:iCs/>
        </w:rPr>
        <w:t>42</w:t>
      </w:r>
      <w:r>
        <w:rPr>
          <w:rFonts w:ascii="Times New Roman" w:hAnsi="Times New Roman" w:cs="Times New Roman"/>
          <w:iCs/>
        </w:rPr>
        <w:t>4,</w:t>
      </w:r>
      <w:r w:rsidR="00AF2738">
        <w:rPr>
          <w:rFonts w:ascii="Times New Roman" w:hAnsi="Times New Roman" w:cs="Times New Roman"/>
          <w:iCs/>
        </w:rPr>
        <w:t>3</w:t>
      </w:r>
      <w:r>
        <w:rPr>
          <w:rFonts w:ascii="Times New Roman" w:hAnsi="Times New Roman" w:cs="Times New Roman"/>
          <w:iCs/>
        </w:rPr>
        <w:t>5</w:t>
      </w:r>
      <w:r w:rsidR="003E33CB" w:rsidRPr="00035C3A">
        <w:rPr>
          <w:rFonts w:ascii="Times New Roman" w:hAnsi="Times New Roman" w:cs="Times New Roman"/>
          <w:iCs/>
        </w:rPr>
        <w:t xml:space="preserve"> </w:t>
      </w:r>
      <w:r w:rsidR="00785C40" w:rsidRPr="00035C3A">
        <w:rPr>
          <w:rFonts w:ascii="Times New Roman" w:hAnsi="Times New Roman" w:cs="Times New Roman"/>
          <w:iCs/>
        </w:rPr>
        <w:t>€</w:t>
      </w:r>
    </w:p>
    <w:p w14:paraId="2AD0E609" w14:textId="77777777" w:rsidR="00F403E7" w:rsidRDefault="00F403E7" w:rsidP="003E33CB">
      <w:pPr>
        <w:tabs>
          <w:tab w:val="right" w:pos="7740"/>
        </w:tabs>
        <w:ind w:left="540"/>
        <w:jc w:val="both"/>
        <w:rPr>
          <w:rFonts w:ascii="Times New Roman" w:hAnsi="Times New Roman" w:cs="Times New Roman"/>
        </w:rPr>
        <w:sectPr w:rsidR="00F403E7" w:rsidSect="00F403E7">
          <w:type w:val="continuous"/>
          <w:pgSz w:w="11906" w:h="16838"/>
          <w:pgMar w:top="1276" w:right="1417" w:bottom="1134" w:left="1417" w:header="708" w:footer="708" w:gutter="0"/>
          <w:cols w:num="2" w:space="708"/>
          <w:titlePg/>
          <w:docGrid w:linePitch="360"/>
        </w:sectPr>
      </w:pPr>
    </w:p>
    <w:p w14:paraId="6E0563D3" w14:textId="77777777" w:rsidR="00E55C2B" w:rsidRDefault="00E55C2B" w:rsidP="003E33CB">
      <w:pPr>
        <w:tabs>
          <w:tab w:val="right" w:pos="5580"/>
        </w:tabs>
        <w:jc w:val="both"/>
        <w:rPr>
          <w:rFonts w:ascii="Times New Roman" w:hAnsi="Times New Roman" w:cs="Times New Roman"/>
        </w:rPr>
      </w:pPr>
    </w:p>
    <w:p w14:paraId="4E0AC62A" w14:textId="159E1E84" w:rsidR="003E33CB" w:rsidRPr="00035C3A" w:rsidRDefault="003E33CB" w:rsidP="003E33CB">
      <w:pPr>
        <w:tabs>
          <w:tab w:val="right" w:pos="5580"/>
        </w:tabs>
        <w:jc w:val="both"/>
        <w:rPr>
          <w:rFonts w:ascii="Times New Roman" w:hAnsi="Times New Roman" w:cs="Times New Roman"/>
        </w:rPr>
      </w:pPr>
      <w:r w:rsidRPr="00035C3A">
        <w:rPr>
          <w:rFonts w:ascii="Times New Roman" w:hAnsi="Times New Roman" w:cs="Times New Roman"/>
        </w:rPr>
        <w:t>Na základe uvedených skutočností navrhujeme tvorbu rezervného fondu za rok 202</w:t>
      </w:r>
      <w:r w:rsidR="00AF2738">
        <w:rPr>
          <w:rFonts w:ascii="Times New Roman" w:hAnsi="Times New Roman" w:cs="Times New Roman"/>
        </w:rPr>
        <w:t>2</w:t>
      </w:r>
      <w:r w:rsidRPr="00035C3A">
        <w:rPr>
          <w:rFonts w:ascii="Times New Roman" w:hAnsi="Times New Roman" w:cs="Times New Roman"/>
        </w:rPr>
        <w:t xml:space="preserve"> vo výške </w:t>
      </w:r>
      <w:r w:rsidR="00AF2738">
        <w:rPr>
          <w:rFonts w:ascii="Times New Roman" w:hAnsi="Times New Roman" w:cs="Times New Roman"/>
        </w:rPr>
        <w:t>294 424,35</w:t>
      </w:r>
      <w:r w:rsidR="00785C40" w:rsidRPr="00035C3A">
        <w:rPr>
          <w:rFonts w:ascii="Times New Roman" w:hAnsi="Times New Roman" w:cs="Times New Roman"/>
        </w:rPr>
        <w:t xml:space="preserve"> € a tvorbu fondu združených prostriedkov vo výške </w:t>
      </w:r>
      <w:r w:rsidR="00AF2738">
        <w:rPr>
          <w:rFonts w:ascii="Times New Roman" w:hAnsi="Times New Roman" w:cs="Times New Roman"/>
        </w:rPr>
        <w:t>2 755,10</w:t>
      </w:r>
      <w:r w:rsidRPr="00035C3A">
        <w:rPr>
          <w:rFonts w:ascii="Times New Roman" w:hAnsi="Times New Roman" w:cs="Times New Roman"/>
        </w:rPr>
        <w:t xml:space="preserve"> </w:t>
      </w:r>
      <w:r w:rsidR="00785C40" w:rsidRPr="00035C3A">
        <w:rPr>
          <w:rFonts w:ascii="Times New Roman" w:hAnsi="Times New Roman" w:cs="Times New Roman"/>
        </w:rPr>
        <w:t>€</w:t>
      </w:r>
      <w:r w:rsidRPr="00035C3A">
        <w:rPr>
          <w:rFonts w:ascii="Times New Roman" w:hAnsi="Times New Roman" w:cs="Times New Roman"/>
        </w:rPr>
        <w:t xml:space="preserve">. </w:t>
      </w:r>
    </w:p>
    <w:p w14:paraId="1C41C9AB" w14:textId="77777777" w:rsidR="00C3187A" w:rsidRPr="00035C3A" w:rsidRDefault="00C3187A" w:rsidP="00382646">
      <w:pPr>
        <w:pStyle w:val="Odsekzoznamu"/>
        <w:numPr>
          <w:ilvl w:val="1"/>
          <w:numId w:val="2"/>
        </w:numPr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Tvorba a použitie prostriedkov rezervného a sociálneho fondu</w:t>
      </w:r>
    </w:p>
    <w:p w14:paraId="22E26D5B" w14:textId="77777777" w:rsidR="0005623C" w:rsidRPr="00035C3A" w:rsidRDefault="0005623C" w:rsidP="00C3187A">
      <w:pPr>
        <w:pStyle w:val="Odsekzoznamu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14:paraId="6389F36E" w14:textId="77777777" w:rsidR="00C3187A" w:rsidRPr="00035C3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sk-SK"/>
        </w:rPr>
        <w:t>Rezervný fond</w:t>
      </w:r>
    </w:p>
    <w:p w14:paraId="3E4CA5B8" w14:textId="77777777" w:rsidR="00C3187A" w:rsidRPr="00035C3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D7E46C2" w14:textId="77777777" w:rsidR="00C3187A" w:rsidRPr="00035C3A" w:rsidRDefault="00C3187A" w:rsidP="00B92C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</w:t>
      </w:r>
      <w:r w:rsidR="00B92CDB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zmysle § 15 Zákona č. 583/2004 Z. z. v znení neskorších predpisov 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vytvára rezervný fond </w:t>
      </w:r>
      <w:r w:rsidR="00B92CDB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prebytku hospodárenia príslušného rozpočtového roka. Peňažné prost</w:t>
      </w:r>
      <w:r w:rsidR="00B92CDB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riedky rezervného fondu sa vedú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samostatnom bankovom účte. O použití rezervného fondu rozhoduje obecné zastupiteľstvo.</w:t>
      </w:r>
      <w:r w:rsidRPr="00035C3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                                   </w:t>
      </w:r>
    </w:p>
    <w:p w14:paraId="106D3BD3" w14:textId="77777777" w:rsidR="00AD7E5F" w:rsidRPr="00035C3A" w:rsidRDefault="00AD7E5F" w:rsidP="00C3187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tbl>
      <w:tblPr>
        <w:tblStyle w:val="Mriekatabuky"/>
        <w:tblpPr w:leftFromText="141" w:rightFromText="141" w:vertAnchor="text" w:tblpXSpec="center" w:tblpY="1"/>
        <w:tblOverlap w:val="never"/>
        <w:tblW w:w="5211" w:type="dxa"/>
        <w:tblLook w:val="04A0" w:firstRow="1" w:lastRow="0" w:firstColumn="1" w:lastColumn="0" w:noHBand="0" w:noVBand="1"/>
      </w:tblPr>
      <w:tblGrid>
        <w:gridCol w:w="3794"/>
        <w:gridCol w:w="1417"/>
      </w:tblGrid>
      <w:tr w:rsidR="00341EC6" w:rsidRPr="00035C3A" w14:paraId="154EC4A9" w14:textId="77777777" w:rsidTr="004439CA">
        <w:tc>
          <w:tcPr>
            <w:tcW w:w="37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99CBBBC" w14:textId="77777777" w:rsidR="00341EC6" w:rsidRPr="00035C3A" w:rsidRDefault="00341EC6" w:rsidP="004439CA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>Rezervný fond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CDAE9F9" w14:textId="77777777" w:rsidR="00341EC6" w:rsidRPr="00035C3A" w:rsidRDefault="00341EC6" w:rsidP="004439CA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>Suma v €</w:t>
            </w:r>
          </w:p>
        </w:tc>
      </w:tr>
      <w:tr w:rsidR="00341EC6" w:rsidRPr="00035C3A" w14:paraId="69FA2B4A" w14:textId="77777777" w:rsidTr="004439CA">
        <w:tc>
          <w:tcPr>
            <w:tcW w:w="3794" w:type="dxa"/>
            <w:shd w:val="clear" w:color="auto" w:fill="D9D9D9" w:themeFill="background1" w:themeFillShade="D9"/>
          </w:tcPr>
          <w:p w14:paraId="09DB3AA6" w14:textId="38621467" w:rsidR="00341EC6" w:rsidRPr="00035C3A" w:rsidRDefault="00341EC6" w:rsidP="003235B5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ZS k 1. 1. 20</w:t>
            </w:r>
            <w:r w:rsidR="00F403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2</w:t>
            </w:r>
            <w:r w:rsidR="00517C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417" w:type="dxa"/>
          </w:tcPr>
          <w:p w14:paraId="3A65AF12" w14:textId="797C90EF" w:rsidR="00341EC6" w:rsidRPr="00035C3A" w:rsidRDefault="00517C89" w:rsidP="00F403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234 346,72</w:t>
            </w:r>
          </w:p>
        </w:tc>
      </w:tr>
      <w:tr w:rsidR="00341EC6" w:rsidRPr="00035C3A" w14:paraId="1AADB790" w14:textId="77777777" w:rsidTr="004439CA">
        <w:tc>
          <w:tcPr>
            <w:tcW w:w="3794" w:type="dxa"/>
            <w:shd w:val="clear" w:color="auto" w:fill="D9D9D9" w:themeFill="background1" w:themeFillShade="D9"/>
          </w:tcPr>
          <w:p w14:paraId="3D5BA959" w14:textId="7D063FF3" w:rsidR="00341EC6" w:rsidRPr="00035C3A" w:rsidRDefault="00341EC6" w:rsidP="00FD747D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Prírastky  - z prebytku rozpočtového hospodárenia 20</w:t>
            </w:r>
            <w:r w:rsidR="00F403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2</w:t>
            </w:r>
            <w:r w:rsidR="007F19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417" w:type="dxa"/>
          </w:tcPr>
          <w:p w14:paraId="45EC70BC" w14:textId="3392D7F3" w:rsidR="006B5692" w:rsidRPr="00035C3A" w:rsidRDefault="00517C89" w:rsidP="00857C1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318 744,55</w:t>
            </w:r>
          </w:p>
        </w:tc>
      </w:tr>
      <w:tr w:rsidR="00341EC6" w:rsidRPr="00035C3A" w14:paraId="7B755F68" w14:textId="77777777" w:rsidTr="004439CA">
        <w:tc>
          <w:tcPr>
            <w:tcW w:w="3794" w:type="dxa"/>
            <w:shd w:val="clear" w:color="auto" w:fill="D9D9D9" w:themeFill="background1" w:themeFillShade="D9"/>
          </w:tcPr>
          <w:p w14:paraId="1567D765" w14:textId="77777777" w:rsidR="00341EC6" w:rsidRPr="00035C3A" w:rsidRDefault="00341EC6" w:rsidP="004439CA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lastRenderedPageBreak/>
              <w:t>Ostatné prírastky – úroky</w:t>
            </w:r>
          </w:p>
        </w:tc>
        <w:tc>
          <w:tcPr>
            <w:tcW w:w="1417" w:type="dxa"/>
          </w:tcPr>
          <w:p w14:paraId="4BBF0D7D" w14:textId="754031D9" w:rsidR="00341EC6" w:rsidRPr="00035C3A" w:rsidRDefault="00F403E7" w:rsidP="004439C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0,00</w:t>
            </w:r>
          </w:p>
        </w:tc>
      </w:tr>
      <w:tr w:rsidR="00341EC6" w:rsidRPr="00035C3A" w14:paraId="56A06127" w14:textId="77777777" w:rsidTr="004439CA">
        <w:tc>
          <w:tcPr>
            <w:tcW w:w="3794" w:type="dxa"/>
            <w:shd w:val="clear" w:color="auto" w:fill="D9D9D9" w:themeFill="background1" w:themeFillShade="D9"/>
          </w:tcPr>
          <w:p w14:paraId="60DA014E" w14:textId="77777777" w:rsidR="00341EC6" w:rsidRPr="00035C3A" w:rsidRDefault="00341EC6" w:rsidP="004439CA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Úbytky - použitie rezervného fondu</w:t>
            </w:r>
          </w:p>
        </w:tc>
        <w:tc>
          <w:tcPr>
            <w:tcW w:w="1417" w:type="dxa"/>
          </w:tcPr>
          <w:p w14:paraId="2670F62A" w14:textId="75A5E03D" w:rsidR="00341EC6" w:rsidRPr="00035C3A" w:rsidRDefault="00517C89" w:rsidP="0060576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500 000,00</w:t>
            </w:r>
          </w:p>
        </w:tc>
      </w:tr>
      <w:tr w:rsidR="004439CA" w:rsidRPr="00035C3A" w14:paraId="514C673C" w14:textId="77777777" w:rsidTr="004439CA"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BC0256" w14:textId="77777777" w:rsidR="004439CA" w:rsidRPr="00035C3A" w:rsidRDefault="004439CA" w:rsidP="004439CA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Ostatné úbytky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4B29009" w14:textId="27BBC610" w:rsidR="004439CA" w:rsidRPr="00035C3A" w:rsidRDefault="00517C89" w:rsidP="004439C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0,00</w:t>
            </w:r>
          </w:p>
        </w:tc>
      </w:tr>
      <w:tr w:rsidR="004439CA" w:rsidRPr="00035C3A" w14:paraId="48491FCB" w14:textId="77777777" w:rsidTr="00830EAD">
        <w:tc>
          <w:tcPr>
            <w:tcW w:w="3794" w:type="dxa"/>
            <w:shd w:val="clear" w:color="auto" w:fill="BFBFBF" w:themeFill="background1" w:themeFillShade="BF"/>
          </w:tcPr>
          <w:p w14:paraId="7B214AF3" w14:textId="3C1D354B" w:rsidR="002C62B8" w:rsidRPr="00035C3A" w:rsidRDefault="004439CA" w:rsidP="003B7844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KZ k 31. 12. 20</w:t>
            </w:r>
            <w:r w:rsidR="00F403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7454A88" w14:textId="4BD8ACDB" w:rsidR="004439CA" w:rsidRPr="00035C3A" w:rsidRDefault="00517C89" w:rsidP="0017435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53 091,27</w:t>
            </w:r>
          </w:p>
        </w:tc>
      </w:tr>
    </w:tbl>
    <w:p w14:paraId="3855872A" w14:textId="77777777" w:rsidR="00F94111" w:rsidRPr="00035C3A" w:rsidRDefault="004439CA" w:rsidP="00C318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br w:type="textWrapping" w:clear="all"/>
      </w:r>
    </w:p>
    <w:p w14:paraId="442F169F" w14:textId="519724EA" w:rsidR="006E763D" w:rsidRPr="00AF2738" w:rsidRDefault="00B9653F" w:rsidP="00C318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AF27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Použitie rezervného fondu v roku 20</w:t>
      </w:r>
      <w:r w:rsidR="00BF0778" w:rsidRPr="00AF27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2</w:t>
      </w:r>
      <w:r w:rsidR="00517C89" w:rsidRPr="00AF27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2</w:t>
      </w:r>
      <w:r w:rsidRPr="00AF27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:</w:t>
      </w:r>
    </w:p>
    <w:p w14:paraId="6C08DDF0" w14:textId="5934841E" w:rsidR="00127073" w:rsidRPr="00AF2738" w:rsidRDefault="00127073" w:rsidP="00127073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AF273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517C89" w:rsidRPr="00AF273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500 000,00</w:t>
      </w:r>
      <w:r w:rsidRPr="00AF273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€ rekonštrukcia budovy </w:t>
      </w:r>
      <w:r w:rsidR="00F403E7" w:rsidRPr="00AF273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ZUŠ.</w:t>
      </w:r>
    </w:p>
    <w:p w14:paraId="27F0FF9E" w14:textId="77777777" w:rsidR="00127073" w:rsidRPr="00035C3A" w:rsidRDefault="00127073" w:rsidP="002B088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14:paraId="193FEE9D" w14:textId="2E700717" w:rsidR="002B0884" w:rsidRDefault="002B0884" w:rsidP="002B088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44B1CCE9" w14:textId="77777777" w:rsidR="00C3187A" w:rsidRPr="00035C3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sk-SK"/>
        </w:rPr>
        <w:t>Sociálny fond</w:t>
      </w:r>
    </w:p>
    <w:p w14:paraId="740ED23F" w14:textId="77777777" w:rsidR="00C3187A" w:rsidRPr="00035C3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7A49F4A" w14:textId="77777777" w:rsidR="00C3187A" w:rsidRPr="00035C3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Tvorbu a použitie sociálneho fondu upravuje kolektívna zmluva.</w:t>
      </w:r>
    </w:p>
    <w:p w14:paraId="017FC303" w14:textId="5FD3867E" w:rsidR="00C55461" w:rsidRDefault="00C55461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DB7EE4" w14:textId="77777777" w:rsidR="00E55C2B" w:rsidRPr="00035C3A" w:rsidRDefault="00E55C2B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C20F88" w14:textId="77777777" w:rsidR="002C26E6" w:rsidRPr="00035C3A" w:rsidRDefault="002C26E6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68F793" w14:textId="77777777" w:rsidR="00C3187A" w:rsidRPr="00035C3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5211" w:type="dxa"/>
        <w:jc w:val="center"/>
        <w:tblLook w:val="04A0" w:firstRow="1" w:lastRow="0" w:firstColumn="1" w:lastColumn="0" w:noHBand="0" w:noVBand="1"/>
      </w:tblPr>
      <w:tblGrid>
        <w:gridCol w:w="3794"/>
        <w:gridCol w:w="1417"/>
      </w:tblGrid>
      <w:tr w:rsidR="00943834" w:rsidRPr="00035C3A" w14:paraId="33B6A366" w14:textId="77777777" w:rsidTr="00E53223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EEE7FB1" w14:textId="77777777" w:rsidR="00943834" w:rsidRPr="00035C3A" w:rsidRDefault="00943834" w:rsidP="009776CE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>Sociálny fond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EA5A4F7" w14:textId="77777777" w:rsidR="00943834" w:rsidRPr="00035C3A" w:rsidRDefault="00943834" w:rsidP="009776CE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>Suma v €</w:t>
            </w:r>
          </w:p>
        </w:tc>
      </w:tr>
      <w:tr w:rsidR="00943834" w:rsidRPr="00035C3A" w14:paraId="6609DA4A" w14:textId="77777777" w:rsidTr="00E53223">
        <w:trPr>
          <w:jc w:val="center"/>
        </w:trPr>
        <w:tc>
          <w:tcPr>
            <w:tcW w:w="3794" w:type="dxa"/>
            <w:shd w:val="clear" w:color="auto" w:fill="D9D9D9" w:themeFill="background1" w:themeFillShade="D9"/>
          </w:tcPr>
          <w:p w14:paraId="00A749B7" w14:textId="0B59C9A8" w:rsidR="00943834" w:rsidRPr="00035C3A" w:rsidRDefault="00943834" w:rsidP="006D0DE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ZS k 1. 1. 20</w:t>
            </w:r>
            <w:r w:rsidR="00F403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2</w:t>
            </w:r>
            <w:r w:rsidR="00517C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417" w:type="dxa"/>
          </w:tcPr>
          <w:p w14:paraId="2CC393CD" w14:textId="5A761708" w:rsidR="00943834" w:rsidRPr="00035C3A" w:rsidRDefault="00517C89" w:rsidP="00E5322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246,41</w:t>
            </w:r>
          </w:p>
        </w:tc>
      </w:tr>
      <w:tr w:rsidR="00943834" w:rsidRPr="00E92C40" w14:paraId="25E2F480" w14:textId="77777777" w:rsidTr="00E53223">
        <w:trPr>
          <w:jc w:val="center"/>
        </w:trPr>
        <w:tc>
          <w:tcPr>
            <w:tcW w:w="3794" w:type="dxa"/>
            <w:shd w:val="clear" w:color="auto" w:fill="D9D9D9" w:themeFill="background1" w:themeFillShade="D9"/>
          </w:tcPr>
          <w:p w14:paraId="230844C7" w14:textId="77777777" w:rsidR="00943834" w:rsidRPr="00035C3A" w:rsidRDefault="00943834" w:rsidP="009776CE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Prírastky – povinný prídel - %</w:t>
            </w:r>
          </w:p>
        </w:tc>
        <w:tc>
          <w:tcPr>
            <w:tcW w:w="1417" w:type="dxa"/>
          </w:tcPr>
          <w:p w14:paraId="0F435A11" w14:textId="4D53E677" w:rsidR="00943834" w:rsidRPr="00E92C40" w:rsidRDefault="00517C89" w:rsidP="001B0F8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3 108,54</w:t>
            </w:r>
          </w:p>
        </w:tc>
      </w:tr>
      <w:tr w:rsidR="00943834" w:rsidRPr="00E92C40" w14:paraId="5E5F5391" w14:textId="77777777" w:rsidTr="00E53223">
        <w:trPr>
          <w:jc w:val="center"/>
        </w:trPr>
        <w:tc>
          <w:tcPr>
            <w:tcW w:w="3794" w:type="dxa"/>
            <w:shd w:val="clear" w:color="auto" w:fill="D9D9D9" w:themeFill="background1" w:themeFillShade="D9"/>
          </w:tcPr>
          <w:p w14:paraId="0ECAA06E" w14:textId="77777777" w:rsidR="00943834" w:rsidRPr="00035C3A" w:rsidRDefault="00943834" w:rsidP="009776CE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Ostatné prírastky</w:t>
            </w:r>
          </w:p>
        </w:tc>
        <w:tc>
          <w:tcPr>
            <w:tcW w:w="1417" w:type="dxa"/>
          </w:tcPr>
          <w:p w14:paraId="0E794BD8" w14:textId="53DD00BD" w:rsidR="00943834" w:rsidRPr="00E92C40" w:rsidRDefault="00127073" w:rsidP="003B75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E92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0,00</w:t>
            </w:r>
          </w:p>
        </w:tc>
      </w:tr>
      <w:tr w:rsidR="00943834" w:rsidRPr="00E92C40" w14:paraId="282BD76D" w14:textId="77777777" w:rsidTr="00E53223">
        <w:trPr>
          <w:jc w:val="center"/>
        </w:trPr>
        <w:tc>
          <w:tcPr>
            <w:tcW w:w="3794" w:type="dxa"/>
            <w:shd w:val="clear" w:color="auto" w:fill="D9D9D9" w:themeFill="background1" w:themeFillShade="D9"/>
          </w:tcPr>
          <w:p w14:paraId="0A15C110" w14:textId="77777777" w:rsidR="00943834" w:rsidRPr="00035C3A" w:rsidRDefault="00943834" w:rsidP="009776CE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Úbytky – stravovanie</w:t>
            </w:r>
          </w:p>
        </w:tc>
        <w:tc>
          <w:tcPr>
            <w:tcW w:w="1417" w:type="dxa"/>
          </w:tcPr>
          <w:p w14:paraId="7F9C3F0D" w14:textId="50FBC5DD" w:rsidR="00943834" w:rsidRPr="00E92C40" w:rsidRDefault="00517C89" w:rsidP="00E5322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2 589,20</w:t>
            </w:r>
          </w:p>
        </w:tc>
      </w:tr>
      <w:tr w:rsidR="00943834" w:rsidRPr="00E92C40" w14:paraId="7CBD3F2C" w14:textId="77777777" w:rsidTr="00E53223">
        <w:trPr>
          <w:jc w:val="center"/>
        </w:trPr>
        <w:tc>
          <w:tcPr>
            <w:tcW w:w="3794" w:type="dxa"/>
            <w:shd w:val="clear" w:color="auto" w:fill="D9D9D9" w:themeFill="background1" w:themeFillShade="D9"/>
          </w:tcPr>
          <w:p w14:paraId="34F43442" w14:textId="77777777" w:rsidR="00943834" w:rsidRPr="00035C3A" w:rsidRDefault="00943834" w:rsidP="009776CE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Úbytky –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regen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. prac. sily</w:t>
            </w:r>
          </w:p>
        </w:tc>
        <w:tc>
          <w:tcPr>
            <w:tcW w:w="1417" w:type="dxa"/>
          </w:tcPr>
          <w:p w14:paraId="1785A2A5" w14:textId="2433B0A6" w:rsidR="00943834" w:rsidRPr="00E92C40" w:rsidRDefault="00517C89" w:rsidP="00F403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0,00</w:t>
            </w:r>
          </w:p>
        </w:tc>
      </w:tr>
      <w:tr w:rsidR="00943834" w:rsidRPr="00035C3A" w14:paraId="1C11C264" w14:textId="77777777" w:rsidTr="00E53223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2D73C6" w14:textId="77777777" w:rsidR="00943834" w:rsidRPr="00035C3A" w:rsidRDefault="00943834" w:rsidP="009776CE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Ostatné úbytky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1BF1EEB" w14:textId="32C70C26" w:rsidR="00943834" w:rsidRPr="00035C3A" w:rsidRDefault="00127073" w:rsidP="00E5322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0,00</w:t>
            </w:r>
          </w:p>
        </w:tc>
      </w:tr>
      <w:tr w:rsidR="00943834" w:rsidRPr="00035C3A" w14:paraId="578E6C9E" w14:textId="77777777" w:rsidTr="00E53223">
        <w:trPr>
          <w:jc w:val="center"/>
        </w:trPr>
        <w:tc>
          <w:tcPr>
            <w:tcW w:w="3794" w:type="dxa"/>
            <w:shd w:val="clear" w:color="auto" w:fill="BFBFBF" w:themeFill="background1" w:themeFillShade="BF"/>
          </w:tcPr>
          <w:p w14:paraId="705B3676" w14:textId="7E51465E" w:rsidR="00943834" w:rsidRPr="00035C3A" w:rsidRDefault="00943834" w:rsidP="00963863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KZ k 31. 12. 20</w:t>
            </w:r>
            <w:r w:rsidR="00F403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2</w:t>
            </w:r>
            <w:r w:rsidR="00591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64531A5" w14:textId="5A081782" w:rsidR="00943834" w:rsidRPr="00035C3A" w:rsidRDefault="00517C89" w:rsidP="006A621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765,75</w:t>
            </w:r>
          </w:p>
        </w:tc>
      </w:tr>
    </w:tbl>
    <w:p w14:paraId="252E6F77" w14:textId="77777777" w:rsidR="00127073" w:rsidRPr="00035C3A" w:rsidRDefault="00127073" w:rsidP="00E856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bookmarkStart w:id="14" w:name="catid_10888"/>
      <w:bookmarkEnd w:id="14"/>
    </w:p>
    <w:p w14:paraId="0DE9D5F9" w14:textId="6CB844AB" w:rsidR="0005623C" w:rsidRPr="00035C3A" w:rsidRDefault="00E85629" w:rsidP="00E856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Zo sociálneho fondu boli zamestnancom poskytnuté príspevky v zmysle § 7 ods. 1  Zákona č. 152/1994 Z. z. o sociálnom fonde v znení neskorších predpisov na </w:t>
      </w:r>
      <w:r w:rsidR="00517C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stravovanie.</w:t>
      </w:r>
    </w:p>
    <w:p w14:paraId="5EC26C80" w14:textId="79DAB7C2" w:rsidR="00F94111" w:rsidRPr="00035C3A" w:rsidRDefault="00F94111" w:rsidP="00E856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56C88822" w14:textId="77777777" w:rsidR="002C26E6" w:rsidRPr="00035C3A" w:rsidRDefault="002C26E6" w:rsidP="00E856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63C9496F" w14:textId="77777777" w:rsidR="00C3187A" w:rsidRPr="00035C3A" w:rsidRDefault="00C3187A" w:rsidP="00382646">
      <w:pPr>
        <w:pStyle w:val="Odsekzoznamu"/>
        <w:numPr>
          <w:ilvl w:val="1"/>
          <w:numId w:val="2"/>
        </w:numPr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sk-SK"/>
        </w:rPr>
        <w:t>Finančné usporiadanie vzťahov</w:t>
      </w:r>
    </w:p>
    <w:p w14:paraId="3C13067C" w14:textId="77777777" w:rsidR="0089364C" w:rsidRPr="00035C3A" w:rsidRDefault="0089364C" w:rsidP="00C3187A">
      <w:pPr>
        <w:pStyle w:val="Odsekzoznamu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14:paraId="40EC90BF" w14:textId="77777777" w:rsidR="00C3187A" w:rsidRPr="00035C3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k-SK"/>
        </w:rPr>
      </w:pPr>
      <w:r w:rsidRPr="00035C3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k-SK"/>
        </w:rPr>
        <w:t>Finančné usporiadanie vzťahov voči:</w:t>
      </w:r>
    </w:p>
    <w:p w14:paraId="4E79D716" w14:textId="77777777" w:rsidR="00C3187A" w:rsidRPr="00035C3A" w:rsidRDefault="00C3187A" w:rsidP="0038264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zriadeným a založeným právnickým osobám </w:t>
      </w:r>
    </w:p>
    <w:p w14:paraId="333D4FD1" w14:textId="77777777" w:rsidR="00C3187A" w:rsidRPr="00035C3A" w:rsidRDefault="00C3187A" w:rsidP="0038264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ostatným právnickým a fyzickým osobám – podnikateľom</w:t>
      </w:r>
    </w:p>
    <w:p w14:paraId="78B76F3E" w14:textId="315D299B" w:rsidR="00C3187A" w:rsidRDefault="00C3187A" w:rsidP="00C3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súlade s ustanovením </w:t>
      </w:r>
      <w:hyperlink r:id="rId16" w:tgtFrame="_blank" w:history="1">
        <w:r w:rsidRPr="00035C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§ 16 ods. 2 zákona č. 583/2004 Z. z.</w:t>
        </w:r>
      </w:hyperlink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rozpočtových pravidlách územnej samosprávy a o zmene a doplnení niektorých zákonov v znení neskorších predpisov má obec finančne usporiadať svoje hospodárenie vrátane finančných vzťahov k zriadeným alebo založeným právnickým osobám, fyzickým osobám – podnikateľom a právnickým osobám, ktorým poskytla finančné prostriedky zo svojho rozpočtu, ďalej usporiadať finančné vzťahy k štátnemu rozpočtu, štátnym fondom, rozpočtom iných obcí a k rozpočtom VÚC.</w:t>
      </w:r>
    </w:p>
    <w:p w14:paraId="5E11EF8E" w14:textId="71200907" w:rsidR="0067399E" w:rsidRDefault="0067399E" w:rsidP="00C3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0747B4" w14:textId="77777777" w:rsidR="0067399E" w:rsidRPr="00035C3A" w:rsidRDefault="0067399E" w:rsidP="00C3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0339051" w14:textId="77777777" w:rsidR="0089364C" w:rsidRPr="00035C3A" w:rsidRDefault="0089364C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343164" w14:textId="0E0E4B94" w:rsidR="00C3187A" w:rsidRDefault="00C3187A" w:rsidP="00382646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lastRenderedPageBreak/>
        <w:t>Finančné usporiadanie voči zriadeným právnickým osobám, t. j. rozpočtovým organizáciám:</w:t>
      </w:r>
    </w:p>
    <w:p w14:paraId="5576159A" w14:textId="77777777" w:rsidR="009700D0" w:rsidRDefault="009700D0" w:rsidP="009700D0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7E57AB7B" w14:textId="08EEAE78" w:rsidR="00C3187A" w:rsidRPr="009700D0" w:rsidRDefault="00C3187A" w:rsidP="0038264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prostriedky zriaďovateľa</w:t>
      </w:r>
    </w:p>
    <w:p w14:paraId="47A7F507" w14:textId="77777777" w:rsidR="009700D0" w:rsidRPr="00035C3A" w:rsidRDefault="009700D0" w:rsidP="009700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7"/>
        <w:gridCol w:w="2272"/>
        <w:gridCol w:w="2271"/>
        <w:gridCol w:w="2252"/>
      </w:tblGrid>
      <w:tr w:rsidR="00CE6A55" w:rsidRPr="00035C3A" w14:paraId="6A2EEAA1" w14:textId="77777777" w:rsidTr="00CE6A55">
        <w:tc>
          <w:tcPr>
            <w:tcW w:w="23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45A8BF1" w14:textId="77777777" w:rsidR="00CE6A55" w:rsidRPr="00035C3A" w:rsidRDefault="00CE6A55" w:rsidP="00CE6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Rozpočtová organizácia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20B75294" w14:textId="77777777" w:rsidR="00CE6A55" w:rsidRPr="00035C3A" w:rsidRDefault="00CE6A55" w:rsidP="00CE6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Suma poskytnutých finančných prostriedkov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33E7A9D2" w14:textId="77777777" w:rsidR="00CE6A55" w:rsidRPr="00035C3A" w:rsidRDefault="00CE6A55" w:rsidP="00CE6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Suma skutočne použitých finančných prostriedkov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596A9DA7" w14:textId="77777777" w:rsidR="00CE6A55" w:rsidRPr="00035C3A" w:rsidRDefault="00CE6A55" w:rsidP="00CE6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Rozdiel - vrátenie</w:t>
            </w:r>
          </w:p>
        </w:tc>
      </w:tr>
      <w:tr w:rsidR="00CE6A55" w:rsidRPr="00441AE0" w14:paraId="2434C627" w14:textId="77777777" w:rsidTr="00CE6A55">
        <w:tc>
          <w:tcPr>
            <w:tcW w:w="2303" w:type="dxa"/>
            <w:shd w:val="clear" w:color="auto" w:fill="D9D9D9" w:themeFill="background1" w:themeFillShade="D9"/>
          </w:tcPr>
          <w:p w14:paraId="24EC0FF6" w14:textId="77777777" w:rsidR="00CE6A55" w:rsidRPr="00441AE0" w:rsidRDefault="00CE6A55" w:rsidP="00CE6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Spojená škola Lendak</w:t>
            </w:r>
          </w:p>
        </w:tc>
        <w:tc>
          <w:tcPr>
            <w:tcW w:w="2303" w:type="dxa"/>
          </w:tcPr>
          <w:p w14:paraId="5AD14A38" w14:textId="77777777" w:rsidR="00AC1B35" w:rsidRPr="00441AE0" w:rsidRDefault="00AC1B35" w:rsidP="002949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F240E2E" w14:textId="0FDC3455" w:rsidR="00580952" w:rsidRPr="00441AE0" w:rsidRDefault="00580952" w:rsidP="0058095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CA22C9"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4</w:t>
            </w:r>
            <w:r w:rsidR="009700D0"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CA22C9"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 </w:t>
            </w:r>
            <w:r w:rsidR="009700D0"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502</w:t>
            </w:r>
            <w:r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2303" w:type="dxa"/>
          </w:tcPr>
          <w:p w14:paraId="51AD6AE2" w14:textId="77777777" w:rsidR="00127073" w:rsidRPr="00441AE0" w:rsidRDefault="00127073" w:rsidP="00AC1B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49F85F5" w14:textId="5407318F" w:rsidR="00580952" w:rsidRPr="00441AE0" w:rsidRDefault="00580952" w:rsidP="0058095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CA22C9"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4</w:t>
            </w:r>
            <w:r w:rsidR="009700D0"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CA22C9"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</w:t>
            </w:r>
            <w:r w:rsidR="009700D0"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421</w:t>
            </w:r>
            <w:r w:rsidR="00CA22C9"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="00DE570A"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2303" w:type="dxa"/>
          </w:tcPr>
          <w:p w14:paraId="516103A2" w14:textId="77777777" w:rsidR="00580952" w:rsidRPr="00441AE0" w:rsidRDefault="00580952" w:rsidP="007C5A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2C394EC" w14:textId="241CE752" w:rsidR="00127073" w:rsidRPr="00441AE0" w:rsidRDefault="00DE570A" w:rsidP="007C5A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80,49</w:t>
            </w:r>
          </w:p>
        </w:tc>
      </w:tr>
    </w:tbl>
    <w:p w14:paraId="17A2844A" w14:textId="190FA9B8" w:rsidR="007C5A88" w:rsidRPr="00035C3A" w:rsidRDefault="007C5A88" w:rsidP="00294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1AE0">
        <w:rPr>
          <w:rFonts w:ascii="Times New Roman" w:eastAsia="Times New Roman" w:hAnsi="Times New Roman" w:cs="Times New Roman"/>
          <w:sz w:val="24"/>
          <w:szCs w:val="24"/>
          <w:lang w:eastAsia="sk-SK"/>
        </w:rPr>
        <w:t>Obec poskytla v roku 20</w:t>
      </w:r>
      <w:r w:rsidR="001451A3" w:rsidRPr="00441AE0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DE570A" w:rsidRPr="00441AE0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AC1B35" w:rsidRPr="00441A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41A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SŠ prostriedky z rozpočtu obce v sume </w:t>
      </w:r>
      <w:r w:rsidR="001B0F87" w:rsidRPr="00441AE0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DE570A" w:rsidRPr="00441AE0">
        <w:rPr>
          <w:rFonts w:ascii="Times New Roman" w:eastAsia="Times New Roman" w:hAnsi="Times New Roman" w:cs="Times New Roman"/>
          <w:sz w:val="24"/>
          <w:szCs w:val="24"/>
          <w:lang w:eastAsia="sk-SK"/>
        </w:rPr>
        <w:t> 4</w:t>
      </w:r>
      <w:r w:rsidR="009700D0" w:rsidRPr="00441AE0">
        <w:rPr>
          <w:rFonts w:ascii="Times New Roman" w:eastAsia="Times New Roman" w:hAnsi="Times New Roman" w:cs="Times New Roman"/>
          <w:sz w:val="24"/>
          <w:szCs w:val="24"/>
          <w:lang w:eastAsia="sk-SK"/>
        </w:rPr>
        <w:t>24</w:t>
      </w:r>
      <w:r w:rsidR="00DE570A" w:rsidRPr="00441A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700D0" w:rsidRPr="00441AE0">
        <w:rPr>
          <w:rFonts w:ascii="Times New Roman" w:eastAsia="Times New Roman" w:hAnsi="Times New Roman" w:cs="Times New Roman"/>
          <w:sz w:val="24"/>
          <w:szCs w:val="24"/>
          <w:lang w:eastAsia="sk-SK"/>
        </w:rPr>
        <w:t>348</w:t>
      </w:r>
      <w:r w:rsidR="00580952" w:rsidRPr="00441AE0">
        <w:rPr>
          <w:rFonts w:ascii="Times New Roman" w:eastAsia="Times New Roman" w:hAnsi="Times New Roman" w:cs="Times New Roman"/>
          <w:sz w:val="24"/>
          <w:szCs w:val="24"/>
          <w:lang w:eastAsia="sk-SK"/>
        </w:rPr>
        <w:t>,00</w:t>
      </w:r>
      <w:r w:rsidRPr="00441A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  <w:r w:rsidR="00E15E18" w:rsidRPr="00441A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úhradu bežných výdavkov</w:t>
      </w:r>
      <w:r w:rsidR="00AC1B35" w:rsidRPr="00441A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DE570A" w:rsidRPr="00441AE0">
        <w:rPr>
          <w:rFonts w:ascii="Times New Roman" w:eastAsia="Times New Roman" w:hAnsi="Times New Roman" w:cs="Times New Roman"/>
          <w:sz w:val="24"/>
          <w:szCs w:val="24"/>
          <w:lang w:eastAsia="sk-SK"/>
        </w:rPr>
        <w:t> 29 154</w:t>
      </w:r>
      <w:r w:rsidR="00580952" w:rsidRPr="00441AE0">
        <w:rPr>
          <w:rFonts w:ascii="Times New Roman" w:eastAsia="Times New Roman" w:hAnsi="Times New Roman" w:cs="Times New Roman"/>
          <w:sz w:val="24"/>
          <w:szCs w:val="24"/>
          <w:lang w:eastAsia="sk-SK"/>
        </w:rPr>
        <w:t>,00</w:t>
      </w:r>
      <w:r w:rsidR="00AC1B35" w:rsidRPr="00441A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na úhradu kapitálových výdavkov</w:t>
      </w:r>
      <w:r w:rsidR="00E15E18" w:rsidRPr="00441A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DE570A" w:rsidRPr="00441AE0">
        <w:rPr>
          <w:rFonts w:ascii="Times New Roman" w:eastAsia="Times New Roman" w:hAnsi="Times New Roman" w:cs="Times New Roman"/>
          <w:sz w:val="24"/>
          <w:szCs w:val="24"/>
          <w:lang w:eastAsia="sk-SK"/>
        </w:rPr>
        <w:t>Zosta</w:t>
      </w:r>
      <w:r w:rsidR="00AC1B35" w:rsidRPr="00441A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tok na účte vo výške </w:t>
      </w:r>
      <w:r w:rsidR="00DE570A" w:rsidRPr="00441AE0">
        <w:rPr>
          <w:rFonts w:ascii="Times New Roman" w:eastAsia="Times New Roman" w:hAnsi="Times New Roman" w:cs="Times New Roman"/>
          <w:sz w:val="24"/>
          <w:szCs w:val="24"/>
          <w:lang w:eastAsia="sk-SK"/>
        </w:rPr>
        <w:t>80,49</w:t>
      </w:r>
      <w:r w:rsidR="00AC1B35" w:rsidRPr="00441A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bol prevedený obci </w:t>
      </w:r>
      <w:r w:rsidR="006B5692" w:rsidRPr="00441AE0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DE570A" w:rsidRPr="00441AE0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AC1B35" w:rsidRPr="00441AE0">
        <w:rPr>
          <w:rFonts w:ascii="Times New Roman" w:eastAsia="Times New Roman" w:hAnsi="Times New Roman" w:cs="Times New Roman"/>
          <w:sz w:val="24"/>
          <w:szCs w:val="24"/>
          <w:lang w:eastAsia="sk-SK"/>
        </w:rPr>
        <w:t>. 1. 202</w:t>
      </w:r>
      <w:r w:rsidR="00DE570A" w:rsidRPr="00441AE0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AC1B35" w:rsidRPr="00441AE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0B9C540" w14:textId="0F9FD8FB" w:rsidR="00C55461" w:rsidRDefault="00580952" w:rsidP="00294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Okrem toho boli realizované kapitálové výdavky SŠ hradené priamo obcou vo výške </w:t>
      </w:r>
      <w:r w:rsidR="00DE570A">
        <w:rPr>
          <w:rFonts w:ascii="Times New Roman" w:eastAsia="Times New Roman" w:hAnsi="Times New Roman" w:cs="Times New Roman"/>
          <w:sz w:val="24"/>
          <w:szCs w:val="24"/>
          <w:lang w:eastAsia="sk-SK"/>
        </w:rPr>
        <w:t>547 215,99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14:paraId="0253DB19" w14:textId="6608ED40" w:rsidR="00E55C2B" w:rsidRDefault="00E55C2B" w:rsidP="00294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D11533" w14:textId="34F70DA7" w:rsidR="00C3187A" w:rsidRPr="00035C3A" w:rsidRDefault="00C3187A" w:rsidP="0038264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prostriedky od ostatných subjektov verejnej správy – ŠR</w:t>
      </w:r>
    </w:p>
    <w:p w14:paraId="04D39970" w14:textId="77777777" w:rsidR="002C26E6" w:rsidRPr="00035C3A" w:rsidRDefault="002C26E6" w:rsidP="00D26B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2263"/>
        <w:gridCol w:w="2552"/>
        <w:gridCol w:w="2551"/>
        <w:gridCol w:w="2268"/>
      </w:tblGrid>
      <w:tr w:rsidR="002C26E6" w:rsidRPr="00035C3A" w14:paraId="2859299E" w14:textId="77777777" w:rsidTr="00580952">
        <w:tc>
          <w:tcPr>
            <w:tcW w:w="22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D26FD0C" w14:textId="77777777" w:rsidR="002C26E6" w:rsidRPr="00035C3A" w:rsidRDefault="002C26E6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Rozpočtová organizácia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6BC6A60D" w14:textId="77777777" w:rsidR="002C26E6" w:rsidRPr="00035C3A" w:rsidRDefault="002C26E6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Suma poskytnutých finančných prostriedkov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3EDD38C2" w14:textId="77777777" w:rsidR="002C26E6" w:rsidRPr="00035C3A" w:rsidRDefault="002C26E6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Suma skutočne použitých finančných prostriedkov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7D74404" w14:textId="7BA100F2" w:rsidR="002C26E6" w:rsidRPr="00035C3A" w:rsidRDefault="002C26E6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Rozdiel - vrátenie</w:t>
            </w:r>
          </w:p>
        </w:tc>
      </w:tr>
      <w:tr w:rsidR="002C26E6" w:rsidRPr="00441AE0" w14:paraId="3F376DB2" w14:textId="77777777" w:rsidTr="00580952">
        <w:tc>
          <w:tcPr>
            <w:tcW w:w="2263" w:type="dxa"/>
            <w:shd w:val="clear" w:color="auto" w:fill="D9D9D9" w:themeFill="background1" w:themeFillShade="D9"/>
          </w:tcPr>
          <w:p w14:paraId="7F9E55E8" w14:textId="77777777" w:rsidR="002C26E6" w:rsidRPr="00441AE0" w:rsidRDefault="002C26E6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Spojená škola Lendak</w:t>
            </w:r>
          </w:p>
        </w:tc>
        <w:tc>
          <w:tcPr>
            <w:tcW w:w="2552" w:type="dxa"/>
          </w:tcPr>
          <w:p w14:paraId="6BA09AA9" w14:textId="77777777" w:rsidR="002C26E6" w:rsidRPr="00441AE0" w:rsidRDefault="002C26E6" w:rsidP="006057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3AC4E5B" w14:textId="292DDA1D" w:rsidR="00580952" w:rsidRPr="00441AE0" w:rsidRDefault="00F62145" w:rsidP="006057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AF2738"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3</w:t>
            </w:r>
            <w:r w:rsidR="009700D0"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</w:t>
            </w:r>
            <w:r w:rsidR="00AF2738"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9700D0"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012</w:t>
            </w:r>
            <w:r w:rsidR="00AF2738"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="009700D0"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2551" w:type="dxa"/>
          </w:tcPr>
          <w:p w14:paraId="0BFCD3DA" w14:textId="77777777" w:rsidR="002C26E6" w:rsidRPr="00441AE0" w:rsidRDefault="002C26E6" w:rsidP="003C21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51F6369" w14:textId="35236D74" w:rsidR="001950A0" w:rsidRPr="00441AE0" w:rsidRDefault="00F62145" w:rsidP="003C21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AF2738"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3</w:t>
            </w:r>
            <w:r w:rsidR="009700D0"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</w:t>
            </w:r>
            <w:r w:rsidR="00AF2738"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9700D0"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535</w:t>
            </w:r>
            <w:r w:rsidR="00AF2738"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="009700D0"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</w:t>
            </w:r>
          </w:p>
        </w:tc>
        <w:tc>
          <w:tcPr>
            <w:tcW w:w="2268" w:type="dxa"/>
          </w:tcPr>
          <w:p w14:paraId="57CCECAD" w14:textId="77777777" w:rsidR="00580952" w:rsidRPr="00441AE0" w:rsidRDefault="00580952" w:rsidP="003C21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6F12CC60" w14:textId="31303D40" w:rsidR="002C26E6" w:rsidRPr="00441AE0" w:rsidRDefault="00F62145" w:rsidP="001950A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1A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19 477,37</w:t>
            </w:r>
          </w:p>
        </w:tc>
      </w:tr>
    </w:tbl>
    <w:p w14:paraId="4C781204" w14:textId="08621153" w:rsidR="00896203" w:rsidRPr="00035C3A" w:rsidRDefault="00AF203E" w:rsidP="00896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</w:pPr>
      <w:r w:rsidRPr="00441AE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SŠ boli v roku 20</w:t>
      </w:r>
      <w:r w:rsidR="001451A3" w:rsidRPr="00441AE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2</w:t>
      </w:r>
      <w:r w:rsidR="003F39FC" w:rsidRPr="00441AE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2</w:t>
      </w:r>
      <w:r w:rsidRPr="00441AE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zo štátneho rozpočtu prostredníctvom rozpočtu obce poskytnuté prostriedky na financovanie prenesených kompetencií vo výške </w:t>
      </w:r>
      <w:r w:rsidR="00F62145" w:rsidRPr="00441AE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2</w:t>
      </w:r>
      <w:r w:rsidR="009700D0" w:rsidRPr="00441AE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 </w:t>
      </w:r>
      <w:r w:rsidR="000975C5" w:rsidRPr="00441AE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3</w:t>
      </w:r>
      <w:r w:rsidR="009700D0" w:rsidRPr="00441AE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97 012,44</w:t>
      </w:r>
      <w:r w:rsidR="00F62145" w:rsidRPr="00441AE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</w:t>
      </w:r>
      <w:r w:rsidRPr="00441AE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€, z ktorých škola čerpala </w:t>
      </w:r>
      <w:r w:rsidR="00F62145" w:rsidRPr="00441AE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 </w:t>
      </w:r>
      <w:r w:rsidR="000975C5" w:rsidRPr="00441AE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2 3</w:t>
      </w:r>
      <w:r w:rsidR="009700D0" w:rsidRPr="00441AE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77</w:t>
      </w:r>
      <w:r w:rsidR="000975C5" w:rsidRPr="00441AE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 </w:t>
      </w:r>
      <w:r w:rsidR="009700D0" w:rsidRPr="00441AE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535</w:t>
      </w:r>
      <w:r w:rsidR="000975C5" w:rsidRPr="00441AE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,</w:t>
      </w:r>
      <w:r w:rsidR="009700D0" w:rsidRPr="00441AE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07</w:t>
      </w:r>
      <w:r w:rsidR="001950A0" w:rsidRPr="00441AE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</w:t>
      </w:r>
      <w:r w:rsidRPr="00441AE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€. </w:t>
      </w:r>
      <w:r w:rsidR="00896203" w:rsidRPr="00441AE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Rozdiel v čerpaní bol v položke normatívne výdavky. </w:t>
      </w:r>
      <w:r w:rsidR="001950A0" w:rsidRPr="00441AE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</w:t>
      </w:r>
      <w:r w:rsidR="00896203" w:rsidRPr="00441AE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Nedočerpané prostriedky vo výške </w:t>
      </w:r>
      <w:r w:rsidR="00F62145" w:rsidRPr="00441AE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19 </w:t>
      </w:r>
      <w:r w:rsidR="00580952" w:rsidRPr="00441AE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 </w:t>
      </w:r>
      <w:r w:rsidR="00F62145" w:rsidRPr="00441AE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477,37</w:t>
      </w:r>
      <w:r w:rsidR="00896203" w:rsidRPr="00441AE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€ boli prevedené na účet obce v</w:t>
      </w:r>
      <w:r w:rsidR="00896203" w:rsidRPr="000975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 12/20</w:t>
      </w:r>
      <w:r w:rsidR="001451A3" w:rsidRPr="000975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2</w:t>
      </w:r>
      <w:r w:rsidR="00F62145" w:rsidRPr="000975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2</w:t>
      </w:r>
      <w:r w:rsidR="00896203" w:rsidRPr="000975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(SŠ ich bude čerpať </w:t>
      </w:r>
      <w:r w:rsidR="00F62145" w:rsidRPr="000975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vo výške 17 420,96 </w:t>
      </w:r>
      <w:r w:rsidR="00896203" w:rsidRPr="000975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do 31. 03. 20</w:t>
      </w:r>
      <w:r w:rsidR="00AC1B35" w:rsidRPr="000975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2</w:t>
      </w:r>
      <w:r w:rsidR="00F62145" w:rsidRPr="000975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3, v sume </w:t>
      </w:r>
      <w:r w:rsidR="00416406" w:rsidRPr="000975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2 056,41 € boli vrátené Regionálnemu úradu školskej správy v 1/2023</w:t>
      </w:r>
      <w:r w:rsidR="003C2155" w:rsidRPr="000975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). </w:t>
      </w:r>
    </w:p>
    <w:p w14:paraId="355800D1" w14:textId="77777777" w:rsidR="00CE6A55" w:rsidRPr="00035C3A" w:rsidRDefault="00AF203E" w:rsidP="00AF203E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0C2411D8" w14:textId="0A43AF08" w:rsidR="00C3187A" w:rsidRPr="00035C3A" w:rsidRDefault="00C3187A" w:rsidP="00DB15F2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Finančné usporiadanie voči zriadeným právnickým osobám, t. j. príspevkovým organizáciám:</w:t>
      </w:r>
    </w:p>
    <w:p w14:paraId="619E79E8" w14:textId="77777777" w:rsidR="002C26E6" w:rsidRPr="00035C3A" w:rsidRDefault="002C26E6" w:rsidP="00DB15F2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5ECD3C9F" w14:textId="77777777" w:rsidR="00C3187A" w:rsidRPr="00035C3A" w:rsidRDefault="00C3187A" w:rsidP="0038264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prostriedky zriaďovateľa </w:t>
      </w:r>
    </w:p>
    <w:p w14:paraId="029B7F99" w14:textId="1333F97C" w:rsidR="00B528FB" w:rsidRPr="00035C3A" w:rsidRDefault="00B528FB" w:rsidP="00B52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2C05">
        <w:rPr>
          <w:rFonts w:ascii="Times New Roman" w:eastAsia="Times New Roman" w:hAnsi="Times New Roman" w:cs="Times New Roman"/>
          <w:sz w:val="24"/>
          <w:szCs w:val="24"/>
          <w:lang w:eastAsia="sk-SK"/>
        </w:rPr>
        <w:t>Obec poskytla v roku 20</w:t>
      </w:r>
      <w:r w:rsidR="001451A3" w:rsidRPr="003F2C05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3F39FC" w:rsidRPr="003F2C05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3F2C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Prevádzkarni obce Lendak </w:t>
      </w:r>
      <w:r w:rsidRPr="003F2C0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bežný transfer</w:t>
      </w:r>
      <w:r w:rsidRPr="003F2C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činnosť, na zber a odvoz odpadu, </w:t>
      </w:r>
      <w:r w:rsidR="00C301C8" w:rsidRPr="003F2C05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="00400224" w:rsidRPr="003F2C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likvi</w:t>
      </w:r>
      <w:r w:rsidRPr="003F2C05">
        <w:rPr>
          <w:rFonts w:ascii="Times New Roman" w:eastAsia="Times New Roman" w:hAnsi="Times New Roman" w:cs="Times New Roman"/>
          <w:sz w:val="24"/>
          <w:szCs w:val="24"/>
          <w:lang w:eastAsia="sk-SK"/>
        </w:rPr>
        <w:t>dáciu divokých skládok</w:t>
      </w:r>
      <w:r w:rsidR="00C301C8" w:rsidRPr="003F2C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F2C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na </w:t>
      </w:r>
      <w:r w:rsidR="00400224" w:rsidRPr="003F2C05">
        <w:rPr>
          <w:rFonts w:ascii="Times New Roman" w:eastAsia="Times New Roman" w:hAnsi="Times New Roman" w:cs="Times New Roman"/>
          <w:sz w:val="24"/>
          <w:szCs w:val="24"/>
          <w:lang w:eastAsia="sk-SK"/>
        </w:rPr>
        <w:t>údržbu miestnych komunikácií</w:t>
      </w:r>
      <w:r w:rsidRPr="003F2C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</w:t>
      </w:r>
      <w:r w:rsidR="003E5111" w:rsidRPr="003F2C05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3F2C05" w:rsidRPr="003F2C05">
        <w:rPr>
          <w:rFonts w:ascii="Times New Roman" w:eastAsia="Times New Roman" w:hAnsi="Times New Roman" w:cs="Times New Roman"/>
          <w:sz w:val="24"/>
          <w:szCs w:val="24"/>
          <w:lang w:eastAsia="sk-SK"/>
        </w:rPr>
        <w:t>74</w:t>
      </w:r>
      <w:r w:rsidR="00894BA5" w:rsidRPr="003F2C0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3F2C05" w:rsidRPr="003F2C05">
        <w:rPr>
          <w:rFonts w:ascii="Times New Roman" w:eastAsia="Times New Roman" w:hAnsi="Times New Roman" w:cs="Times New Roman"/>
          <w:sz w:val="24"/>
          <w:szCs w:val="24"/>
          <w:lang w:eastAsia="sk-SK"/>
        </w:rPr>
        <w:t>317</w:t>
      </w:r>
      <w:r w:rsidR="00894BA5" w:rsidRPr="003F2C05">
        <w:rPr>
          <w:rFonts w:ascii="Times New Roman" w:eastAsia="Times New Roman" w:hAnsi="Times New Roman" w:cs="Times New Roman"/>
          <w:sz w:val="24"/>
          <w:szCs w:val="24"/>
          <w:lang w:eastAsia="sk-SK"/>
        </w:rPr>
        <w:t>,00</w:t>
      </w:r>
      <w:r w:rsidR="00400224" w:rsidRPr="003F2C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F2C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€.  Prevádzkarni obce Lendak bol z rozpočtu obce poskytnutý aj </w:t>
      </w:r>
      <w:r w:rsidRPr="003F2C0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kapitálový transfer</w:t>
      </w:r>
      <w:r w:rsidRPr="003F2C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r w:rsidR="00894BA5" w:rsidRPr="003F2C05">
        <w:rPr>
          <w:rFonts w:ascii="Times New Roman" w:eastAsia="Times New Roman" w:hAnsi="Times New Roman" w:cs="Times New Roman"/>
          <w:sz w:val="24"/>
          <w:szCs w:val="24"/>
          <w:lang w:eastAsia="sk-SK"/>
        </w:rPr>
        <w:t>nad</w:t>
      </w:r>
      <w:r w:rsidR="007A6E8F" w:rsidRPr="003F2C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stavbu budovy </w:t>
      </w:r>
      <w:proofErr w:type="spellStart"/>
      <w:r w:rsidR="003F2C05" w:rsidRPr="003F2C05">
        <w:rPr>
          <w:rFonts w:ascii="Times New Roman" w:eastAsia="Times New Roman" w:hAnsi="Times New Roman" w:cs="Times New Roman"/>
          <w:sz w:val="24"/>
          <w:szCs w:val="24"/>
          <w:lang w:eastAsia="sk-SK"/>
        </w:rPr>
        <w:t>OcÚ</w:t>
      </w:r>
      <w:proofErr w:type="spellEnd"/>
      <w:r w:rsidRPr="003F2C05">
        <w:rPr>
          <w:rFonts w:ascii="Times New Roman" w:eastAsia="Times New Roman" w:hAnsi="Times New Roman" w:cs="Times New Roman"/>
          <w:sz w:val="24"/>
          <w:szCs w:val="24"/>
          <w:lang w:eastAsia="sk-SK"/>
        </w:rPr>
        <w:t>, na rozšírenie kanalizačnej siete</w:t>
      </w:r>
      <w:r w:rsidR="00400224" w:rsidRPr="003F2C0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3F2C0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B17B4E" w:rsidRPr="003F2C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="00894BA5" w:rsidRPr="003F2C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výstavbu </w:t>
      </w:r>
      <w:r w:rsidR="003F2C05" w:rsidRPr="003F2C05">
        <w:rPr>
          <w:rFonts w:ascii="Times New Roman" w:eastAsia="Times New Roman" w:hAnsi="Times New Roman" w:cs="Times New Roman"/>
          <w:sz w:val="24"/>
          <w:szCs w:val="24"/>
          <w:lang w:eastAsia="sk-SK"/>
        </w:rPr>
        <w:t>vodovodu a na rozšírenie ČOV</w:t>
      </w:r>
      <w:r w:rsidR="00B17B4E" w:rsidRPr="003F2C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F2C05">
        <w:rPr>
          <w:rFonts w:ascii="Times New Roman" w:eastAsia="Times New Roman" w:hAnsi="Times New Roman" w:cs="Times New Roman"/>
          <w:sz w:val="24"/>
          <w:szCs w:val="24"/>
          <w:lang w:eastAsia="sk-SK"/>
        </w:rPr>
        <w:t>v celkovej výške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F2C05">
        <w:rPr>
          <w:rFonts w:ascii="Times New Roman" w:eastAsia="Times New Roman" w:hAnsi="Times New Roman" w:cs="Times New Roman"/>
          <w:sz w:val="24"/>
          <w:szCs w:val="24"/>
          <w:lang w:eastAsia="sk-SK"/>
        </w:rPr>
        <w:t>222 239,62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 Prehľad o čerpaní jednotlivých transferov poskytuje nižšie uvedená tabuľka.</w:t>
      </w:r>
    </w:p>
    <w:p w14:paraId="227AD046" w14:textId="77777777" w:rsidR="00963460" w:rsidRPr="00035C3A" w:rsidRDefault="00963460" w:rsidP="00B52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2409"/>
        <w:gridCol w:w="2127"/>
      </w:tblGrid>
      <w:tr w:rsidR="00963460" w:rsidRPr="00035C3A" w14:paraId="69FFFD2B" w14:textId="77777777" w:rsidTr="00963460">
        <w:tc>
          <w:tcPr>
            <w:tcW w:w="29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94D00B" w14:textId="77777777" w:rsidR="00963460" w:rsidRPr="00035C3A" w:rsidRDefault="00963460" w:rsidP="001B6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Príspevková organizácia Prevádzkareň obce Lendak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53FE12D5" w14:textId="77777777" w:rsidR="00963460" w:rsidRPr="00035C3A" w:rsidRDefault="00963460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Suma poskytnutých finančných prostriedkov formou príspevku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5525513D" w14:textId="77777777" w:rsidR="00963460" w:rsidRPr="00B01905" w:rsidRDefault="00963460" w:rsidP="0096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190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Suma skutočne použitých finančných prostriedkov </w:t>
            </w:r>
          </w:p>
          <w:p w14:paraId="13AA8587" w14:textId="77777777" w:rsidR="00963460" w:rsidRPr="00B01905" w:rsidRDefault="00963460" w:rsidP="0096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190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príspevku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0FD142E5" w14:textId="77777777" w:rsidR="00963460" w:rsidRPr="00B01905" w:rsidRDefault="00963460" w:rsidP="004A0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190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Rozdiel</w:t>
            </w:r>
          </w:p>
        </w:tc>
      </w:tr>
      <w:tr w:rsidR="00963460" w:rsidRPr="00035C3A" w14:paraId="599D132F" w14:textId="77777777" w:rsidTr="00963460">
        <w:tc>
          <w:tcPr>
            <w:tcW w:w="2943" w:type="dxa"/>
            <w:shd w:val="clear" w:color="auto" w:fill="D9D9D9" w:themeFill="background1" w:themeFillShade="D9"/>
          </w:tcPr>
          <w:p w14:paraId="1CA03A62" w14:textId="77777777" w:rsidR="00963460" w:rsidRPr="00035C3A" w:rsidRDefault="00963460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Príspevok na činnosť</w:t>
            </w:r>
          </w:p>
        </w:tc>
        <w:tc>
          <w:tcPr>
            <w:tcW w:w="2127" w:type="dxa"/>
          </w:tcPr>
          <w:p w14:paraId="49EC7A52" w14:textId="11A26D4A" w:rsidR="00963460" w:rsidRPr="00035C3A" w:rsidRDefault="008C7BE5" w:rsidP="0015006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259 320,00</w:t>
            </w:r>
          </w:p>
        </w:tc>
        <w:tc>
          <w:tcPr>
            <w:tcW w:w="2409" w:type="dxa"/>
          </w:tcPr>
          <w:p w14:paraId="101D88E3" w14:textId="233D9DF1" w:rsidR="00963460" w:rsidRPr="00035C3A" w:rsidRDefault="008C7BE5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255 304,18</w:t>
            </w:r>
          </w:p>
        </w:tc>
        <w:tc>
          <w:tcPr>
            <w:tcW w:w="2127" w:type="dxa"/>
          </w:tcPr>
          <w:p w14:paraId="581931EC" w14:textId="41E21FD2" w:rsidR="00963460" w:rsidRPr="00035C3A" w:rsidRDefault="008C7BE5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4 015,82</w:t>
            </w:r>
          </w:p>
        </w:tc>
      </w:tr>
      <w:tr w:rsidR="00963460" w:rsidRPr="00035C3A" w14:paraId="37E41C00" w14:textId="77777777" w:rsidTr="00963460">
        <w:tc>
          <w:tcPr>
            <w:tcW w:w="2943" w:type="dxa"/>
            <w:shd w:val="clear" w:color="auto" w:fill="D9D9D9" w:themeFill="background1" w:themeFillShade="D9"/>
          </w:tcPr>
          <w:p w14:paraId="79F5D3DA" w14:textId="77777777" w:rsidR="00963460" w:rsidRPr="00035C3A" w:rsidRDefault="00963460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Príspevok na TKO</w:t>
            </w:r>
          </w:p>
        </w:tc>
        <w:tc>
          <w:tcPr>
            <w:tcW w:w="2127" w:type="dxa"/>
          </w:tcPr>
          <w:p w14:paraId="66CD53F8" w14:textId="12DF5ECA" w:rsidR="00963460" w:rsidRPr="00035C3A" w:rsidRDefault="0027386C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154 517</w:t>
            </w:r>
            <w:r w:rsidR="00195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2409" w:type="dxa"/>
          </w:tcPr>
          <w:p w14:paraId="6E1B4202" w14:textId="7093047E" w:rsidR="00963460" w:rsidRPr="00035C3A" w:rsidRDefault="00926813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  <w:r w:rsidR="002738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2738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="002738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2127" w:type="dxa"/>
          </w:tcPr>
          <w:p w14:paraId="26C03CAA" w14:textId="09BC82DC" w:rsidR="00963460" w:rsidRPr="00035C3A" w:rsidRDefault="0027386C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15 963,49</w:t>
            </w:r>
          </w:p>
        </w:tc>
      </w:tr>
      <w:tr w:rsidR="00963460" w:rsidRPr="00035C3A" w14:paraId="62930623" w14:textId="77777777" w:rsidTr="00963460">
        <w:tc>
          <w:tcPr>
            <w:tcW w:w="2943" w:type="dxa"/>
            <w:shd w:val="clear" w:color="auto" w:fill="D9D9D9" w:themeFill="background1" w:themeFillShade="D9"/>
          </w:tcPr>
          <w:p w14:paraId="45130876" w14:textId="77777777" w:rsidR="00963460" w:rsidRPr="00035C3A" w:rsidRDefault="00963460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Príspevok na údržbu MK</w:t>
            </w:r>
          </w:p>
        </w:tc>
        <w:tc>
          <w:tcPr>
            <w:tcW w:w="2127" w:type="dxa"/>
          </w:tcPr>
          <w:p w14:paraId="06387641" w14:textId="24F3A3D2" w:rsidR="00963460" w:rsidRPr="00035C3A" w:rsidRDefault="0027386C" w:rsidP="009634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59 980</w:t>
            </w:r>
            <w:r w:rsidR="00195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2409" w:type="dxa"/>
          </w:tcPr>
          <w:p w14:paraId="3F1D57DB" w14:textId="1372A30D" w:rsidR="00963460" w:rsidRPr="00035C3A" w:rsidRDefault="0027386C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54 785,99</w:t>
            </w:r>
          </w:p>
        </w:tc>
        <w:tc>
          <w:tcPr>
            <w:tcW w:w="2127" w:type="dxa"/>
          </w:tcPr>
          <w:p w14:paraId="63C047E5" w14:textId="44ECC171" w:rsidR="00963460" w:rsidRPr="00035C3A" w:rsidRDefault="0027386C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5 194,01</w:t>
            </w:r>
          </w:p>
        </w:tc>
      </w:tr>
      <w:tr w:rsidR="00963460" w:rsidRPr="00035C3A" w14:paraId="57979EAF" w14:textId="77777777" w:rsidTr="00963460">
        <w:tc>
          <w:tcPr>
            <w:tcW w:w="2943" w:type="dxa"/>
            <w:shd w:val="clear" w:color="auto" w:fill="D9D9D9" w:themeFill="background1" w:themeFillShade="D9"/>
          </w:tcPr>
          <w:p w14:paraId="44A8FBB3" w14:textId="77777777" w:rsidR="00963460" w:rsidRPr="00035C3A" w:rsidRDefault="00963460" w:rsidP="0096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Príspevok na likvidáciu divokých skládok</w:t>
            </w:r>
          </w:p>
        </w:tc>
        <w:tc>
          <w:tcPr>
            <w:tcW w:w="2127" w:type="dxa"/>
          </w:tcPr>
          <w:p w14:paraId="18DC572B" w14:textId="77777777" w:rsidR="008C656A" w:rsidRDefault="008C656A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AF08743" w14:textId="023720C1" w:rsidR="006529F4" w:rsidRPr="00035C3A" w:rsidRDefault="0027386C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</w:t>
            </w:r>
            <w:r w:rsidR="00195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2409" w:type="dxa"/>
          </w:tcPr>
          <w:p w14:paraId="4C53FC38" w14:textId="77777777" w:rsidR="008C656A" w:rsidRDefault="008C656A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797443E4" w14:textId="5D90B756" w:rsidR="0021497D" w:rsidRPr="00035C3A" w:rsidRDefault="0027386C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393,30</w:t>
            </w:r>
          </w:p>
        </w:tc>
        <w:tc>
          <w:tcPr>
            <w:tcW w:w="2127" w:type="dxa"/>
          </w:tcPr>
          <w:p w14:paraId="0DCB09EE" w14:textId="77777777" w:rsidR="008C656A" w:rsidRDefault="008C656A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2A609DEF" w14:textId="65130573" w:rsidR="0021497D" w:rsidRPr="00035C3A" w:rsidRDefault="0027386C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106,70</w:t>
            </w:r>
          </w:p>
        </w:tc>
      </w:tr>
      <w:tr w:rsidR="00BB23C6" w:rsidRPr="00035C3A" w14:paraId="71601A49" w14:textId="77777777" w:rsidTr="00963460">
        <w:tc>
          <w:tcPr>
            <w:tcW w:w="2943" w:type="dxa"/>
            <w:shd w:val="clear" w:color="auto" w:fill="D9D9D9" w:themeFill="background1" w:themeFillShade="D9"/>
          </w:tcPr>
          <w:p w14:paraId="6EAF76A3" w14:textId="4A713B09" w:rsidR="00BB23C6" w:rsidRPr="00035C3A" w:rsidRDefault="00BB23C6" w:rsidP="0096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Príspevok na </w:t>
            </w:r>
            <w:r w:rsidR="00195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nadstavbu </w:t>
            </w:r>
            <w:r w:rsidR="006529F4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budovy</w:t>
            </w: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OcÚ</w:t>
            </w:r>
            <w:proofErr w:type="spellEnd"/>
          </w:p>
        </w:tc>
        <w:tc>
          <w:tcPr>
            <w:tcW w:w="2127" w:type="dxa"/>
          </w:tcPr>
          <w:p w14:paraId="74F2A6C0" w14:textId="77777777" w:rsidR="006529F4" w:rsidRDefault="006529F4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226D53A" w14:textId="50C6AE0B" w:rsidR="001950A0" w:rsidRPr="00035C3A" w:rsidRDefault="0027386C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2 629,62</w:t>
            </w:r>
          </w:p>
        </w:tc>
        <w:tc>
          <w:tcPr>
            <w:tcW w:w="2409" w:type="dxa"/>
          </w:tcPr>
          <w:p w14:paraId="61E6BA74" w14:textId="77777777" w:rsidR="0021497D" w:rsidRDefault="0021497D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62B75D7A" w14:textId="410BD2A2" w:rsidR="008C656A" w:rsidRPr="00035C3A" w:rsidRDefault="0027386C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2 629,62</w:t>
            </w:r>
          </w:p>
        </w:tc>
        <w:tc>
          <w:tcPr>
            <w:tcW w:w="2127" w:type="dxa"/>
          </w:tcPr>
          <w:p w14:paraId="2CC85EB0" w14:textId="77777777" w:rsidR="0021497D" w:rsidRDefault="0021497D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9C18D8C" w14:textId="49E98170" w:rsidR="008C656A" w:rsidRPr="00035C3A" w:rsidRDefault="008C656A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963460" w:rsidRPr="00035C3A" w14:paraId="2DAA088C" w14:textId="77777777" w:rsidTr="00963460">
        <w:tc>
          <w:tcPr>
            <w:tcW w:w="2943" w:type="dxa"/>
            <w:shd w:val="clear" w:color="auto" w:fill="D9D9D9" w:themeFill="background1" w:themeFillShade="D9"/>
          </w:tcPr>
          <w:p w14:paraId="0EDD47FA" w14:textId="172CB6C2" w:rsidR="00963460" w:rsidRPr="00035C3A" w:rsidRDefault="001950A0" w:rsidP="0096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Príspevok na </w:t>
            </w:r>
            <w:r w:rsidR="002738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vodovod</w:t>
            </w:r>
          </w:p>
        </w:tc>
        <w:tc>
          <w:tcPr>
            <w:tcW w:w="2127" w:type="dxa"/>
          </w:tcPr>
          <w:p w14:paraId="66E7AE3C" w14:textId="77777777" w:rsidR="006529F4" w:rsidRDefault="006529F4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7064B9E6" w14:textId="3B473944" w:rsidR="001950A0" w:rsidRPr="00035C3A" w:rsidRDefault="0027386C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30 000,00</w:t>
            </w:r>
          </w:p>
        </w:tc>
        <w:tc>
          <w:tcPr>
            <w:tcW w:w="2409" w:type="dxa"/>
          </w:tcPr>
          <w:p w14:paraId="07A3A2C9" w14:textId="77777777" w:rsidR="0021497D" w:rsidRDefault="0021497D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29B6A07C" w14:textId="58D3A39E" w:rsidR="008C656A" w:rsidRPr="00035C3A" w:rsidRDefault="008C656A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2738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8 798,30</w:t>
            </w:r>
          </w:p>
        </w:tc>
        <w:tc>
          <w:tcPr>
            <w:tcW w:w="2127" w:type="dxa"/>
          </w:tcPr>
          <w:p w14:paraId="4400355A" w14:textId="77777777" w:rsidR="0021497D" w:rsidRDefault="0021497D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0E7F4E1" w14:textId="1631FA77" w:rsidR="008C656A" w:rsidRPr="00035C3A" w:rsidRDefault="008C656A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2738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201,70</w:t>
            </w:r>
          </w:p>
        </w:tc>
      </w:tr>
      <w:tr w:rsidR="0027386C" w:rsidRPr="00035C3A" w14:paraId="7540B320" w14:textId="77777777" w:rsidTr="00963460">
        <w:tc>
          <w:tcPr>
            <w:tcW w:w="2943" w:type="dxa"/>
            <w:shd w:val="clear" w:color="auto" w:fill="D9D9D9" w:themeFill="background1" w:themeFillShade="D9"/>
          </w:tcPr>
          <w:p w14:paraId="450127F0" w14:textId="7842BB90" w:rsidR="0027386C" w:rsidRPr="00035C3A" w:rsidRDefault="0027386C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Prípevok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rekonštrukcia ČOV</w:t>
            </w:r>
          </w:p>
        </w:tc>
        <w:tc>
          <w:tcPr>
            <w:tcW w:w="2127" w:type="dxa"/>
          </w:tcPr>
          <w:p w14:paraId="4AB817C2" w14:textId="77777777" w:rsidR="0027386C" w:rsidRDefault="0027386C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865EB8B" w14:textId="019A0194" w:rsidR="0027386C" w:rsidRDefault="0027386C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60 000,00</w:t>
            </w:r>
          </w:p>
        </w:tc>
        <w:tc>
          <w:tcPr>
            <w:tcW w:w="2409" w:type="dxa"/>
          </w:tcPr>
          <w:p w14:paraId="5900547D" w14:textId="77777777" w:rsidR="0027386C" w:rsidRDefault="0027386C" w:rsidP="00B947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90A06AA" w14:textId="2D6775C7" w:rsidR="0027386C" w:rsidRDefault="0027386C" w:rsidP="00B947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52 313,06</w:t>
            </w:r>
          </w:p>
        </w:tc>
        <w:tc>
          <w:tcPr>
            <w:tcW w:w="2127" w:type="dxa"/>
          </w:tcPr>
          <w:p w14:paraId="1D103891" w14:textId="77777777" w:rsidR="0027386C" w:rsidRDefault="0027386C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70AE996C" w14:textId="06B1BDEB" w:rsidR="0027386C" w:rsidRDefault="0027386C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7 686,94</w:t>
            </w:r>
          </w:p>
        </w:tc>
      </w:tr>
      <w:tr w:rsidR="00963460" w:rsidRPr="00035C3A" w14:paraId="1DA7DA03" w14:textId="77777777" w:rsidTr="00963460">
        <w:tc>
          <w:tcPr>
            <w:tcW w:w="2943" w:type="dxa"/>
            <w:shd w:val="clear" w:color="auto" w:fill="D9D9D9" w:themeFill="background1" w:themeFillShade="D9"/>
          </w:tcPr>
          <w:p w14:paraId="6F16AE29" w14:textId="77777777" w:rsidR="00963460" w:rsidRPr="00035C3A" w:rsidRDefault="00963460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Príspevok rozšírenie kanalizácie</w:t>
            </w:r>
          </w:p>
        </w:tc>
        <w:tc>
          <w:tcPr>
            <w:tcW w:w="2127" w:type="dxa"/>
          </w:tcPr>
          <w:p w14:paraId="4156F971" w14:textId="77777777" w:rsidR="001950A0" w:rsidRDefault="001950A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F2F9DA2" w14:textId="4B8FD69A" w:rsidR="001950A0" w:rsidRPr="00035C3A" w:rsidRDefault="001950A0" w:rsidP="001950A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  <w:r w:rsidR="002738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9 610,00</w:t>
            </w:r>
          </w:p>
        </w:tc>
        <w:tc>
          <w:tcPr>
            <w:tcW w:w="2409" w:type="dxa"/>
          </w:tcPr>
          <w:p w14:paraId="0ECC7421" w14:textId="77777777" w:rsidR="0021497D" w:rsidRDefault="0021497D" w:rsidP="00B947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29CD2C40" w14:textId="3616FC21" w:rsidR="008C656A" w:rsidRPr="00035C3A" w:rsidRDefault="008C656A" w:rsidP="00B947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  <w:r w:rsidR="002738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6 290,00</w:t>
            </w:r>
          </w:p>
        </w:tc>
        <w:tc>
          <w:tcPr>
            <w:tcW w:w="2127" w:type="dxa"/>
          </w:tcPr>
          <w:p w14:paraId="64416E1B" w14:textId="77777777" w:rsidR="008C656A" w:rsidRDefault="008C656A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65A247C2" w14:textId="1A1F43BF" w:rsidR="0021497D" w:rsidRPr="00035C3A" w:rsidRDefault="0027386C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3 320,00</w:t>
            </w:r>
          </w:p>
        </w:tc>
      </w:tr>
      <w:tr w:rsidR="00963460" w:rsidRPr="00035C3A" w14:paraId="5133A4E2" w14:textId="77777777" w:rsidTr="00963460">
        <w:tc>
          <w:tcPr>
            <w:tcW w:w="2943" w:type="dxa"/>
            <w:shd w:val="clear" w:color="auto" w:fill="D9D9D9" w:themeFill="background1" w:themeFillShade="D9"/>
          </w:tcPr>
          <w:p w14:paraId="319ED05C" w14:textId="77777777" w:rsidR="00963460" w:rsidRPr="00035C3A" w:rsidRDefault="00963460" w:rsidP="00D50C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127" w:type="dxa"/>
          </w:tcPr>
          <w:p w14:paraId="34AC27CC" w14:textId="1E015C3D" w:rsidR="00963460" w:rsidRPr="00035C3A" w:rsidRDefault="0027386C" w:rsidP="00DB15F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696 556,62</w:t>
            </w:r>
          </w:p>
        </w:tc>
        <w:tc>
          <w:tcPr>
            <w:tcW w:w="2409" w:type="dxa"/>
          </w:tcPr>
          <w:p w14:paraId="4B7F96CC" w14:textId="71CDF0F8" w:rsidR="00963460" w:rsidRPr="00035C3A" w:rsidRDefault="0027386C" w:rsidP="00DB15F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659 067,96</w:t>
            </w:r>
          </w:p>
        </w:tc>
        <w:tc>
          <w:tcPr>
            <w:tcW w:w="2127" w:type="dxa"/>
          </w:tcPr>
          <w:p w14:paraId="78C8FA34" w14:textId="2CB14374" w:rsidR="00963460" w:rsidRPr="00035C3A" w:rsidRDefault="0027386C" w:rsidP="007A6E8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37 488,66</w:t>
            </w:r>
          </w:p>
        </w:tc>
      </w:tr>
    </w:tbl>
    <w:p w14:paraId="45496604" w14:textId="3D519E63" w:rsidR="00A355AB" w:rsidRPr="00035C3A" w:rsidRDefault="00AA5499" w:rsidP="00A355A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926813">
        <w:rPr>
          <w:rFonts w:ascii="Times New Roman" w:eastAsia="Times New Roman" w:hAnsi="Times New Roman" w:cs="Times New Roman"/>
          <w:lang w:eastAsia="sk-SK"/>
        </w:rPr>
        <w:t>Nedočerpané prostriedky</w:t>
      </w:r>
      <w:r w:rsidR="00326DFB" w:rsidRPr="00926813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326DFB" w:rsidRPr="00926813">
        <w:rPr>
          <w:rFonts w:ascii="Times New Roman" w:eastAsia="Times New Roman" w:hAnsi="Times New Roman" w:cs="Times New Roman"/>
          <w:lang w:eastAsia="sk-SK"/>
        </w:rPr>
        <w:t>PrO</w:t>
      </w:r>
      <w:proofErr w:type="spellEnd"/>
      <w:r w:rsidR="00326DFB" w:rsidRPr="00926813">
        <w:rPr>
          <w:rFonts w:ascii="Times New Roman" w:eastAsia="Times New Roman" w:hAnsi="Times New Roman" w:cs="Times New Roman"/>
          <w:lang w:eastAsia="sk-SK"/>
        </w:rPr>
        <w:t xml:space="preserve"> Lendak</w:t>
      </w:r>
      <w:r w:rsidRPr="00926813">
        <w:rPr>
          <w:rFonts w:ascii="Times New Roman" w:eastAsia="Times New Roman" w:hAnsi="Times New Roman" w:cs="Times New Roman"/>
          <w:lang w:eastAsia="sk-SK"/>
        </w:rPr>
        <w:t xml:space="preserve"> boli na úče</w:t>
      </w:r>
      <w:r w:rsidR="008A6CB0" w:rsidRPr="00926813">
        <w:rPr>
          <w:rFonts w:ascii="Times New Roman" w:eastAsia="Times New Roman" w:hAnsi="Times New Roman" w:cs="Times New Roman"/>
          <w:lang w:eastAsia="sk-SK"/>
        </w:rPr>
        <w:t xml:space="preserve">t obce poukázané dňa </w:t>
      </w:r>
      <w:r w:rsidR="00926813" w:rsidRPr="00926813">
        <w:rPr>
          <w:rFonts w:ascii="Times New Roman" w:eastAsia="Times New Roman" w:hAnsi="Times New Roman" w:cs="Times New Roman"/>
          <w:lang w:eastAsia="sk-SK"/>
        </w:rPr>
        <w:t>18</w:t>
      </w:r>
      <w:r w:rsidR="008A6CB0" w:rsidRPr="00926813">
        <w:rPr>
          <w:rFonts w:ascii="Times New Roman" w:eastAsia="Times New Roman" w:hAnsi="Times New Roman" w:cs="Times New Roman"/>
          <w:lang w:eastAsia="sk-SK"/>
        </w:rPr>
        <w:t>. 1. 20</w:t>
      </w:r>
      <w:r w:rsidR="00C301C8" w:rsidRPr="00926813">
        <w:rPr>
          <w:rFonts w:ascii="Times New Roman" w:eastAsia="Times New Roman" w:hAnsi="Times New Roman" w:cs="Times New Roman"/>
          <w:lang w:eastAsia="sk-SK"/>
        </w:rPr>
        <w:t>2</w:t>
      </w:r>
      <w:r w:rsidR="008C7BE5">
        <w:rPr>
          <w:rFonts w:ascii="Times New Roman" w:eastAsia="Times New Roman" w:hAnsi="Times New Roman" w:cs="Times New Roman"/>
          <w:lang w:eastAsia="sk-SK"/>
        </w:rPr>
        <w:t>3</w:t>
      </w:r>
      <w:r w:rsidR="008A6CB0" w:rsidRPr="00926813">
        <w:rPr>
          <w:rFonts w:ascii="Times New Roman" w:eastAsia="Times New Roman" w:hAnsi="Times New Roman" w:cs="Times New Roman"/>
          <w:lang w:eastAsia="sk-SK"/>
        </w:rPr>
        <w:t>.</w:t>
      </w:r>
    </w:p>
    <w:p w14:paraId="2BDB8138" w14:textId="0CC68372" w:rsidR="00AA5499" w:rsidRDefault="00AA5499" w:rsidP="00A3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EF90C0D" w14:textId="05897002" w:rsidR="00C3187A" w:rsidRPr="00035C3A" w:rsidRDefault="00C3187A" w:rsidP="00382646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Finančné usporiadanie voči právnickým osobám a fyzickým osobám – podnikateľom: </w:t>
      </w:r>
    </w:p>
    <w:p w14:paraId="049AB287" w14:textId="77777777" w:rsidR="003B4AB7" w:rsidRPr="00035C3A" w:rsidRDefault="003B4AB7" w:rsidP="003B4AB7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Style w:val="Mriekatabuky"/>
        <w:tblW w:w="9684" w:type="dxa"/>
        <w:tblLook w:val="04A0" w:firstRow="1" w:lastRow="0" w:firstColumn="1" w:lastColumn="0" w:noHBand="0" w:noVBand="1"/>
      </w:tblPr>
      <w:tblGrid>
        <w:gridCol w:w="2943"/>
        <w:gridCol w:w="2135"/>
        <w:gridCol w:w="2303"/>
        <w:gridCol w:w="2303"/>
      </w:tblGrid>
      <w:tr w:rsidR="001B6558" w:rsidRPr="00035C3A" w14:paraId="4231D86A" w14:textId="77777777" w:rsidTr="007A6E8F">
        <w:tc>
          <w:tcPr>
            <w:tcW w:w="29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5005DE" w14:textId="77777777" w:rsidR="001B6558" w:rsidRPr="00035C3A" w:rsidRDefault="001B6558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Právnická alebo fyzická osoba</w:t>
            </w:r>
          </w:p>
        </w:tc>
        <w:tc>
          <w:tcPr>
            <w:tcW w:w="2135" w:type="dxa"/>
            <w:shd w:val="clear" w:color="auto" w:fill="BFBFBF" w:themeFill="background1" w:themeFillShade="BF"/>
          </w:tcPr>
          <w:p w14:paraId="3FFE09DD" w14:textId="77777777" w:rsidR="001B6558" w:rsidRPr="00035C3A" w:rsidRDefault="001B6558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Suma poskytnutých finančných prostriedkov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0FCD3290" w14:textId="77777777" w:rsidR="001B6558" w:rsidRPr="00035C3A" w:rsidRDefault="001B6558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Suma skutočne použitých finančných prostriedkov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4E197888" w14:textId="77777777" w:rsidR="001B6558" w:rsidRPr="00035C3A" w:rsidRDefault="001B6558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Rozdiel</w:t>
            </w:r>
          </w:p>
        </w:tc>
      </w:tr>
      <w:tr w:rsidR="000F2BE0" w:rsidRPr="00035C3A" w14:paraId="4CF357DF" w14:textId="77777777" w:rsidTr="007A6E8F">
        <w:tc>
          <w:tcPr>
            <w:tcW w:w="2943" w:type="dxa"/>
            <w:shd w:val="clear" w:color="auto" w:fill="D9D9D9" w:themeFill="background1" w:themeFillShade="D9"/>
          </w:tcPr>
          <w:p w14:paraId="03D5E0C3" w14:textId="425B6979" w:rsidR="000F2BE0" w:rsidRPr="00035C3A" w:rsidRDefault="000F2BE0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Kruciata</w:t>
            </w:r>
            <w:proofErr w:type="spellEnd"/>
          </w:p>
        </w:tc>
        <w:tc>
          <w:tcPr>
            <w:tcW w:w="2135" w:type="dxa"/>
          </w:tcPr>
          <w:p w14:paraId="3F1C4ECA" w14:textId="1880F03C" w:rsidR="000F2BE0" w:rsidRPr="00035C3A" w:rsidRDefault="0027386C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  <w:r w:rsidR="00195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303" w:type="dxa"/>
          </w:tcPr>
          <w:p w14:paraId="3C076CD5" w14:textId="29E17E23" w:rsidR="000F2BE0" w:rsidRPr="00035C3A" w:rsidRDefault="0027386C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  <w:r w:rsidR="000F2BE0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303" w:type="dxa"/>
          </w:tcPr>
          <w:p w14:paraId="03E6EBDE" w14:textId="5198AA04" w:rsidR="000F2BE0" w:rsidRPr="00035C3A" w:rsidRDefault="000F2BE0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1B6558" w:rsidRPr="00035C3A" w14:paraId="5400D2E0" w14:textId="77777777" w:rsidTr="007A6E8F">
        <w:tc>
          <w:tcPr>
            <w:tcW w:w="2943" w:type="dxa"/>
            <w:shd w:val="clear" w:color="auto" w:fill="D9D9D9" w:themeFill="background1" w:themeFillShade="D9"/>
          </w:tcPr>
          <w:p w14:paraId="0D4840A3" w14:textId="77777777" w:rsidR="001B6558" w:rsidRPr="00035C3A" w:rsidRDefault="001B6558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Slovenský  orol</w:t>
            </w:r>
          </w:p>
        </w:tc>
        <w:tc>
          <w:tcPr>
            <w:tcW w:w="2135" w:type="dxa"/>
          </w:tcPr>
          <w:p w14:paraId="27E476CC" w14:textId="42B822C2" w:rsidR="001B6558" w:rsidRPr="00035C3A" w:rsidRDefault="00BF59E5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</w:t>
            </w:r>
            <w:r w:rsidR="00195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2303" w:type="dxa"/>
          </w:tcPr>
          <w:p w14:paraId="02AE31D3" w14:textId="47F1C7A5" w:rsidR="001B6558" w:rsidRPr="00035C3A" w:rsidRDefault="00BF59E5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</w:t>
            </w:r>
            <w:r w:rsidR="000F2BE0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2303" w:type="dxa"/>
          </w:tcPr>
          <w:p w14:paraId="6FBA2A97" w14:textId="4F0F99CF" w:rsidR="001B6558" w:rsidRPr="00035C3A" w:rsidRDefault="000F2BE0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1B6558" w:rsidRPr="00035C3A" w14:paraId="3F685467" w14:textId="77777777" w:rsidTr="007A6E8F">
        <w:tc>
          <w:tcPr>
            <w:tcW w:w="2943" w:type="dxa"/>
            <w:shd w:val="clear" w:color="auto" w:fill="D9D9D9" w:themeFill="background1" w:themeFillShade="D9"/>
          </w:tcPr>
          <w:p w14:paraId="3EA6BB0F" w14:textId="77777777" w:rsidR="001B6558" w:rsidRPr="00035C3A" w:rsidRDefault="001B6558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Združenie Mariánskej mládeže</w:t>
            </w:r>
          </w:p>
        </w:tc>
        <w:tc>
          <w:tcPr>
            <w:tcW w:w="2135" w:type="dxa"/>
          </w:tcPr>
          <w:p w14:paraId="35F02730" w14:textId="77777777" w:rsidR="001950A0" w:rsidRPr="00BF59E5" w:rsidRDefault="001950A0" w:rsidP="009E73F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14:paraId="7AFFB387" w14:textId="7F2A49EE" w:rsidR="000F2BE0" w:rsidRPr="00BF59E5" w:rsidRDefault="001950A0" w:rsidP="009E73F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F5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</w:t>
            </w:r>
            <w:r w:rsidR="00BF59E5" w:rsidRPr="00BF5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Pr="00BF5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00,00</w:t>
            </w:r>
          </w:p>
        </w:tc>
        <w:tc>
          <w:tcPr>
            <w:tcW w:w="2303" w:type="dxa"/>
          </w:tcPr>
          <w:p w14:paraId="2F862477" w14:textId="77777777" w:rsidR="000F2BE0" w:rsidRPr="00BF59E5" w:rsidRDefault="000F2BE0" w:rsidP="009E73F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14:paraId="48B90088" w14:textId="1EE6B305" w:rsidR="004C7619" w:rsidRPr="00BF59E5" w:rsidRDefault="00BF59E5" w:rsidP="009E73F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F5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476</w:t>
            </w:r>
            <w:r w:rsidR="004C7619" w:rsidRPr="00BF5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,0</w:t>
            </w:r>
            <w:r w:rsidRPr="00BF5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303" w:type="dxa"/>
          </w:tcPr>
          <w:p w14:paraId="59060089" w14:textId="3072416B" w:rsidR="00736A26" w:rsidRPr="00BF59E5" w:rsidRDefault="00BF59E5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</w:t>
            </w:r>
          </w:p>
          <w:p w14:paraId="13C9CA73" w14:textId="36E4E32E" w:rsidR="000F2BE0" w:rsidRPr="00BF59E5" w:rsidRDefault="00BF59E5" w:rsidP="009E73F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F5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823</w:t>
            </w:r>
            <w:r w:rsidR="000F2BE0" w:rsidRPr="00BF5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</w:t>
            </w:r>
            <w:r w:rsidRPr="00BF5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95</w:t>
            </w:r>
          </w:p>
        </w:tc>
      </w:tr>
      <w:tr w:rsidR="001B6558" w:rsidRPr="00035C3A" w14:paraId="488FE440" w14:textId="77777777" w:rsidTr="007A6E8F">
        <w:tc>
          <w:tcPr>
            <w:tcW w:w="2943" w:type="dxa"/>
            <w:shd w:val="clear" w:color="auto" w:fill="D9D9D9" w:themeFill="background1" w:themeFillShade="D9"/>
          </w:tcPr>
          <w:p w14:paraId="207AB6DB" w14:textId="77777777" w:rsidR="001B6558" w:rsidRPr="00035C3A" w:rsidRDefault="001B6558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Múzeum ľudovej kultúry</w:t>
            </w:r>
          </w:p>
        </w:tc>
        <w:tc>
          <w:tcPr>
            <w:tcW w:w="2135" w:type="dxa"/>
          </w:tcPr>
          <w:p w14:paraId="1EC5B552" w14:textId="4F8A8E05" w:rsidR="001B6558" w:rsidRPr="00035C3A" w:rsidRDefault="001950A0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</w:t>
            </w:r>
            <w:r w:rsidR="00BF59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00,00</w:t>
            </w:r>
          </w:p>
        </w:tc>
        <w:tc>
          <w:tcPr>
            <w:tcW w:w="2303" w:type="dxa"/>
          </w:tcPr>
          <w:p w14:paraId="21C9C263" w14:textId="22A02666" w:rsidR="001B6558" w:rsidRPr="00035C3A" w:rsidRDefault="004C7619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</w:t>
            </w:r>
            <w:r w:rsidR="00BF59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00,00</w:t>
            </w:r>
          </w:p>
        </w:tc>
        <w:tc>
          <w:tcPr>
            <w:tcW w:w="2303" w:type="dxa"/>
          </w:tcPr>
          <w:p w14:paraId="54332143" w14:textId="41F0F9A9" w:rsidR="001B6558" w:rsidRPr="00035C3A" w:rsidRDefault="000F2BE0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1B6558" w:rsidRPr="00035C3A" w14:paraId="0791EBC2" w14:textId="77777777" w:rsidTr="007A6E8F">
        <w:tc>
          <w:tcPr>
            <w:tcW w:w="2943" w:type="dxa"/>
            <w:shd w:val="clear" w:color="auto" w:fill="D9D9D9" w:themeFill="background1" w:themeFillShade="D9"/>
          </w:tcPr>
          <w:p w14:paraId="53344E14" w14:textId="77777777" w:rsidR="001B6558" w:rsidRPr="00035C3A" w:rsidRDefault="001B6558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Šachový klub</w:t>
            </w:r>
          </w:p>
        </w:tc>
        <w:tc>
          <w:tcPr>
            <w:tcW w:w="2135" w:type="dxa"/>
          </w:tcPr>
          <w:p w14:paraId="18A44583" w14:textId="629FDA7D" w:rsidR="001B6558" w:rsidRPr="00035C3A" w:rsidRDefault="00BF59E5" w:rsidP="00BA18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195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  <w:r w:rsidR="00195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303" w:type="dxa"/>
          </w:tcPr>
          <w:p w14:paraId="710B69CF" w14:textId="25B0F0D0" w:rsidR="001B6558" w:rsidRPr="00035C3A" w:rsidRDefault="00BF59E5" w:rsidP="00BA18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2 180,00</w:t>
            </w:r>
          </w:p>
        </w:tc>
        <w:tc>
          <w:tcPr>
            <w:tcW w:w="2303" w:type="dxa"/>
          </w:tcPr>
          <w:p w14:paraId="5DE72561" w14:textId="4C93D422" w:rsidR="001B6558" w:rsidRPr="00035C3A" w:rsidRDefault="00BF59E5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1B6558" w:rsidRPr="00035C3A" w14:paraId="0EEE91F5" w14:textId="77777777" w:rsidTr="007A6E8F">
        <w:tc>
          <w:tcPr>
            <w:tcW w:w="2943" w:type="dxa"/>
            <w:shd w:val="clear" w:color="auto" w:fill="D9D9D9" w:themeFill="background1" w:themeFillShade="D9"/>
          </w:tcPr>
          <w:p w14:paraId="040E2C13" w14:textId="77777777" w:rsidR="001B6558" w:rsidRPr="00035C3A" w:rsidRDefault="007A6E8F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OZ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Kicora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(Spojená škola)</w:t>
            </w:r>
          </w:p>
        </w:tc>
        <w:tc>
          <w:tcPr>
            <w:tcW w:w="2135" w:type="dxa"/>
          </w:tcPr>
          <w:p w14:paraId="2EBD8A07" w14:textId="226AA7E4" w:rsidR="001B6558" w:rsidRPr="00035C3A" w:rsidRDefault="00BF59E5" w:rsidP="00BA18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5 000,00</w:t>
            </w:r>
          </w:p>
        </w:tc>
        <w:tc>
          <w:tcPr>
            <w:tcW w:w="2303" w:type="dxa"/>
          </w:tcPr>
          <w:p w14:paraId="38650011" w14:textId="289BA1A7" w:rsidR="001B6558" w:rsidRPr="00035C3A" w:rsidRDefault="00BF59E5" w:rsidP="00BA18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5 000</w:t>
            </w:r>
            <w:r w:rsidR="004C76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2303" w:type="dxa"/>
          </w:tcPr>
          <w:p w14:paraId="15C057A2" w14:textId="2C5228C8" w:rsidR="001B6558" w:rsidRPr="00035C3A" w:rsidRDefault="004C7619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F71599" w:rsidRPr="00035C3A" w14:paraId="7F042120" w14:textId="77777777" w:rsidTr="007A6E8F">
        <w:tc>
          <w:tcPr>
            <w:tcW w:w="2943" w:type="dxa"/>
            <w:shd w:val="clear" w:color="auto" w:fill="D9D9D9" w:themeFill="background1" w:themeFillShade="D9"/>
          </w:tcPr>
          <w:p w14:paraId="71622F01" w14:textId="77777777" w:rsidR="00F71599" w:rsidRPr="00035C3A" w:rsidRDefault="00F71599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Folk.skupina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Kicora</w:t>
            </w:r>
            <w:proofErr w:type="spellEnd"/>
          </w:p>
        </w:tc>
        <w:tc>
          <w:tcPr>
            <w:tcW w:w="2135" w:type="dxa"/>
          </w:tcPr>
          <w:p w14:paraId="5EB232BF" w14:textId="7DDAD9C6" w:rsidR="00F71599" w:rsidRPr="00035C3A" w:rsidRDefault="001950A0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</w:t>
            </w:r>
            <w:r w:rsidR="00BF59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00,00</w:t>
            </w:r>
          </w:p>
        </w:tc>
        <w:tc>
          <w:tcPr>
            <w:tcW w:w="2303" w:type="dxa"/>
          </w:tcPr>
          <w:p w14:paraId="7551AD1D" w14:textId="64D68ABE" w:rsidR="00F71599" w:rsidRPr="00035C3A" w:rsidRDefault="00BF59E5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1 90</w:t>
            </w:r>
            <w:r w:rsidR="004C76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303" w:type="dxa"/>
          </w:tcPr>
          <w:p w14:paraId="596B28AC" w14:textId="44F3BB6B" w:rsidR="00F71599" w:rsidRPr="00035C3A" w:rsidRDefault="005B0DFB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F71599" w:rsidRPr="00035C3A" w14:paraId="5D81870C" w14:textId="77777777" w:rsidTr="007A6E8F">
        <w:tc>
          <w:tcPr>
            <w:tcW w:w="2943" w:type="dxa"/>
            <w:shd w:val="clear" w:color="auto" w:fill="D9D9D9" w:themeFill="background1" w:themeFillShade="D9"/>
          </w:tcPr>
          <w:p w14:paraId="5C77D63D" w14:textId="77777777" w:rsidR="00F71599" w:rsidRPr="00035C3A" w:rsidRDefault="00F71599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eRko</w:t>
            </w:r>
            <w:proofErr w:type="spellEnd"/>
          </w:p>
        </w:tc>
        <w:tc>
          <w:tcPr>
            <w:tcW w:w="2135" w:type="dxa"/>
          </w:tcPr>
          <w:p w14:paraId="7C62C7AF" w14:textId="40513D76" w:rsidR="00F71599" w:rsidRPr="00035C3A" w:rsidRDefault="00BF59E5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2 600</w:t>
            </w:r>
            <w:r w:rsidR="00195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2303" w:type="dxa"/>
          </w:tcPr>
          <w:p w14:paraId="7493897E" w14:textId="0B02F138" w:rsidR="00736A26" w:rsidRPr="00035C3A" w:rsidRDefault="00BF59E5" w:rsidP="00736A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2 6</w:t>
            </w:r>
            <w:r w:rsidR="004C76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00,00</w:t>
            </w:r>
          </w:p>
        </w:tc>
        <w:tc>
          <w:tcPr>
            <w:tcW w:w="2303" w:type="dxa"/>
          </w:tcPr>
          <w:p w14:paraId="5B0EAFF7" w14:textId="2517E232" w:rsidR="00736A26" w:rsidRPr="00035C3A" w:rsidRDefault="004C7619" w:rsidP="00736A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1B6558" w:rsidRPr="00035C3A" w14:paraId="69EECC19" w14:textId="77777777" w:rsidTr="007A6E8F">
        <w:tc>
          <w:tcPr>
            <w:tcW w:w="2943" w:type="dxa"/>
            <w:shd w:val="clear" w:color="auto" w:fill="D9D9D9" w:themeFill="background1" w:themeFillShade="D9"/>
          </w:tcPr>
          <w:p w14:paraId="4D26BBEA" w14:textId="77777777" w:rsidR="001B6558" w:rsidRPr="00035C3A" w:rsidRDefault="009E73F2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Futbalový klub</w:t>
            </w:r>
          </w:p>
        </w:tc>
        <w:tc>
          <w:tcPr>
            <w:tcW w:w="2135" w:type="dxa"/>
          </w:tcPr>
          <w:p w14:paraId="6203D0B4" w14:textId="2486D75C" w:rsidR="001B6558" w:rsidRPr="00035C3A" w:rsidRDefault="001950A0" w:rsidP="00326D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</w:t>
            </w:r>
            <w:r w:rsidR="00BF59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2303" w:type="dxa"/>
          </w:tcPr>
          <w:p w14:paraId="476A7B48" w14:textId="06F97FC9" w:rsidR="001B6558" w:rsidRPr="00035C3A" w:rsidRDefault="004C7619" w:rsidP="00326D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</w:t>
            </w:r>
            <w:r w:rsidR="00BF59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2303" w:type="dxa"/>
          </w:tcPr>
          <w:p w14:paraId="5B085697" w14:textId="0E2B1D1B" w:rsidR="001B6558" w:rsidRPr="00035C3A" w:rsidRDefault="004C7619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1B6558" w:rsidRPr="00035C3A" w14:paraId="39715A90" w14:textId="77777777" w:rsidTr="007A6E8F">
        <w:tc>
          <w:tcPr>
            <w:tcW w:w="2943" w:type="dxa"/>
            <w:shd w:val="clear" w:color="auto" w:fill="D9D9D9" w:themeFill="background1" w:themeFillShade="D9"/>
          </w:tcPr>
          <w:p w14:paraId="0918D4D8" w14:textId="77777777" w:rsidR="001B6558" w:rsidRPr="00035C3A" w:rsidRDefault="009E73F2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Ján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Nebus</w:t>
            </w:r>
            <w:proofErr w:type="spellEnd"/>
            <w:r w:rsidR="00960344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konské preteky</w:t>
            </w:r>
          </w:p>
        </w:tc>
        <w:tc>
          <w:tcPr>
            <w:tcW w:w="2135" w:type="dxa"/>
          </w:tcPr>
          <w:p w14:paraId="18AA1C51" w14:textId="44452681" w:rsidR="001B6558" w:rsidRPr="00035C3A" w:rsidRDefault="00BF59E5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</w:t>
            </w:r>
            <w:r w:rsidR="00195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303" w:type="dxa"/>
          </w:tcPr>
          <w:p w14:paraId="510D0B98" w14:textId="3EBA6EEA" w:rsidR="001B6558" w:rsidRPr="00035C3A" w:rsidRDefault="00BF59E5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</w:t>
            </w:r>
            <w:r w:rsidR="004C76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303" w:type="dxa"/>
          </w:tcPr>
          <w:p w14:paraId="7C829A96" w14:textId="51513B39" w:rsidR="001B6558" w:rsidRPr="00035C3A" w:rsidRDefault="005B0DFB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736A26" w:rsidRPr="00035C3A" w14:paraId="0021F146" w14:textId="77777777" w:rsidTr="00B13CEB">
        <w:tc>
          <w:tcPr>
            <w:tcW w:w="2943" w:type="dxa"/>
            <w:shd w:val="clear" w:color="auto" w:fill="D9D9D9" w:themeFill="background1" w:themeFillShade="D9"/>
          </w:tcPr>
          <w:p w14:paraId="4CAC19B5" w14:textId="77777777" w:rsidR="00736A26" w:rsidRPr="00035C3A" w:rsidRDefault="00736A26" w:rsidP="00B13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Dobrovoľný hasičský zbor</w:t>
            </w:r>
          </w:p>
        </w:tc>
        <w:tc>
          <w:tcPr>
            <w:tcW w:w="2135" w:type="dxa"/>
          </w:tcPr>
          <w:p w14:paraId="016314F7" w14:textId="0F2C87E5" w:rsidR="00736A26" w:rsidRPr="00035C3A" w:rsidRDefault="004C7619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</w:t>
            </w:r>
            <w:r w:rsidR="00BF59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00,00</w:t>
            </w:r>
          </w:p>
        </w:tc>
        <w:tc>
          <w:tcPr>
            <w:tcW w:w="2303" w:type="dxa"/>
          </w:tcPr>
          <w:p w14:paraId="512803E6" w14:textId="77968EBF" w:rsidR="00736A26" w:rsidRPr="00035C3A" w:rsidRDefault="004C7619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</w:t>
            </w:r>
            <w:r w:rsidR="00BF59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00,00</w:t>
            </w:r>
          </w:p>
        </w:tc>
        <w:tc>
          <w:tcPr>
            <w:tcW w:w="2303" w:type="dxa"/>
          </w:tcPr>
          <w:p w14:paraId="072A62EE" w14:textId="15FD1D44" w:rsidR="00736A26" w:rsidRPr="00035C3A" w:rsidRDefault="005B0DFB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736A26" w:rsidRPr="00035C3A" w14:paraId="7FCC76EB" w14:textId="77777777" w:rsidTr="00B13CEB">
        <w:tc>
          <w:tcPr>
            <w:tcW w:w="2943" w:type="dxa"/>
            <w:shd w:val="clear" w:color="auto" w:fill="D9D9D9" w:themeFill="background1" w:themeFillShade="D9"/>
          </w:tcPr>
          <w:p w14:paraId="6BD04CFB" w14:textId="77777777" w:rsidR="00736A26" w:rsidRPr="00035C3A" w:rsidRDefault="00736A26" w:rsidP="00B13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Sánkarský klub</w:t>
            </w:r>
          </w:p>
        </w:tc>
        <w:tc>
          <w:tcPr>
            <w:tcW w:w="2135" w:type="dxa"/>
          </w:tcPr>
          <w:p w14:paraId="3126399D" w14:textId="2BD1EA85" w:rsidR="00736A26" w:rsidRPr="00035C3A" w:rsidRDefault="00BF59E5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4C76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4C76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00,00</w:t>
            </w:r>
          </w:p>
        </w:tc>
        <w:tc>
          <w:tcPr>
            <w:tcW w:w="2303" w:type="dxa"/>
          </w:tcPr>
          <w:p w14:paraId="227CFC67" w14:textId="01BE0292" w:rsidR="00736A26" w:rsidRPr="00035C3A" w:rsidRDefault="00BF59E5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4C76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4C76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00,00</w:t>
            </w:r>
          </w:p>
        </w:tc>
        <w:tc>
          <w:tcPr>
            <w:tcW w:w="2303" w:type="dxa"/>
          </w:tcPr>
          <w:p w14:paraId="2FEBB005" w14:textId="710EEDA5" w:rsidR="00736A26" w:rsidRPr="00035C3A" w:rsidRDefault="005B0DFB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736A26" w:rsidRPr="00035C3A" w14:paraId="7BB69DF7" w14:textId="77777777" w:rsidTr="00B13CEB">
        <w:tc>
          <w:tcPr>
            <w:tcW w:w="2943" w:type="dxa"/>
            <w:shd w:val="clear" w:color="auto" w:fill="D9D9D9" w:themeFill="background1" w:themeFillShade="D9"/>
          </w:tcPr>
          <w:p w14:paraId="653626D1" w14:textId="77777777" w:rsidR="00736A26" w:rsidRPr="00035C3A" w:rsidRDefault="00736A26" w:rsidP="00B13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Rímsko-katolícky farský úrad</w:t>
            </w:r>
          </w:p>
        </w:tc>
        <w:tc>
          <w:tcPr>
            <w:tcW w:w="2135" w:type="dxa"/>
          </w:tcPr>
          <w:p w14:paraId="50F2483E" w14:textId="77777777" w:rsidR="005B0DFB" w:rsidRDefault="005B0DFB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7C45C5C" w14:textId="3AAB62A4" w:rsidR="004C7619" w:rsidRPr="00035C3A" w:rsidRDefault="00BF59E5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4C76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00,00</w:t>
            </w:r>
          </w:p>
        </w:tc>
        <w:tc>
          <w:tcPr>
            <w:tcW w:w="2303" w:type="dxa"/>
          </w:tcPr>
          <w:p w14:paraId="5AAEC9E4" w14:textId="77777777" w:rsidR="005B0DFB" w:rsidRDefault="005B0DFB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6FF6CD84" w14:textId="383B4EAB" w:rsidR="004C7619" w:rsidRPr="00035C3A" w:rsidRDefault="00BF59E5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4C76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00,00</w:t>
            </w:r>
          </w:p>
        </w:tc>
        <w:tc>
          <w:tcPr>
            <w:tcW w:w="2303" w:type="dxa"/>
          </w:tcPr>
          <w:p w14:paraId="56BEE5FE" w14:textId="77777777" w:rsidR="00736A26" w:rsidRPr="00035C3A" w:rsidRDefault="00736A26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6000046C" w14:textId="4332E2B0" w:rsidR="005B0DFB" w:rsidRPr="00035C3A" w:rsidRDefault="005B0DFB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F12DD2" w:rsidRPr="00035C3A" w14:paraId="69BABFCC" w14:textId="77777777" w:rsidTr="00B13CEB">
        <w:tc>
          <w:tcPr>
            <w:tcW w:w="2943" w:type="dxa"/>
            <w:shd w:val="clear" w:color="auto" w:fill="D9D9D9" w:themeFill="background1" w:themeFillShade="D9"/>
          </w:tcPr>
          <w:p w14:paraId="27D6FACD" w14:textId="77777777" w:rsidR="00F12DD2" w:rsidRPr="00035C3A" w:rsidRDefault="00F12DD2" w:rsidP="00B13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Spišská katolícka charita</w:t>
            </w:r>
          </w:p>
        </w:tc>
        <w:tc>
          <w:tcPr>
            <w:tcW w:w="2135" w:type="dxa"/>
          </w:tcPr>
          <w:p w14:paraId="7D605DDD" w14:textId="61DE08A8" w:rsidR="00F12DD2" w:rsidRPr="00CA1131" w:rsidRDefault="000E1394" w:rsidP="008200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41 588,87</w:t>
            </w:r>
          </w:p>
        </w:tc>
        <w:tc>
          <w:tcPr>
            <w:tcW w:w="2303" w:type="dxa"/>
          </w:tcPr>
          <w:p w14:paraId="74FDEDDA" w14:textId="5B5F5F39" w:rsidR="00F12DD2" w:rsidRPr="00CA1131" w:rsidRDefault="000E1394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41 588,87</w:t>
            </w:r>
          </w:p>
        </w:tc>
        <w:tc>
          <w:tcPr>
            <w:tcW w:w="2303" w:type="dxa"/>
          </w:tcPr>
          <w:p w14:paraId="4C9ACD17" w14:textId="614453C4" w:rsidR="00F12DD2" w:rsidRPr="00CA1131" w:rsidRDefault="000E1394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1B6558" w:rsidRPr="00035C3A" w14:paraId="454E6B08" w14:textId="77777777" w:rsidTr="004C7619">
        <w:trPr>
          <w:trHeight w:val="116"/>
        </w:trPr>
        <w:tc>
          <w:tcPr>
            <w:tcW w:w="2943" w:type="dxa"/>
            <w:shd w:val="clear" w:color="auto" w:fill="D9D9D9" w:themeFill="background1" w:themeFillShade="D9"/>
          </w:tcPr>
          <w:p w14:paraId="3C5CEA26" w14:textId="77777777" w:rsidR="001B6558" w:rsidRPr="00035C3A" w:rsidRDefault="001B6558" w:rsidP="009E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135" w:type="dxa"/>
          </w:tcPr>
          <w:p w14:paraId="538F8301" w14:textId="505CBABE" w:rsidR="001B6558" w:rsidRPr="00035C3A" w:rsidRDefault="000E1394" w:rsidP="0082009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65 534,87</w:t>
            </w:r>
          </w:p>
        </w:tc>
        <w:tc>
          <w:tcPr>
            <w:tcW w:w="2303" w:type="dxa"/>
          </w:tcPr>
          <w:p w14:paraId="43A196FA" w14:textId="226F2B0F" w:rsidR="001B6558" w:rsidRPr="00035C3A" w:rsidRDefault="000E1394" w:rsidP="00FD61F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64 710,92</w:t>
            </w:r>
          </w:p>
        </w:tc>
        <w:tc>
          <w:tcPr>
            <w:tcW w:w="2303" w:type="dxa"/>
          </w:tcPr>
          <w:p w14:paraId="2929D7F4" w14:textId="784FED20" w:rsidR="001B6558" w:rsidRPr="00035C3A" w:rsidRDefault="000E1394" w:rsidP="0082009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823,95</w:t>
            </w:r>
          </w:p>
        </w:tc>
      </w:tr>
    </w:tbl>
    <w:p w14:paraId="6C6CDF01" w14:textId="77777777" w:rsidR="00326DFB" w:rsidRPr="00035C3A" w:rsidRDefault="00326DFB" w:rsidP="00B92C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547CBC0D" w14:textId="5FF3F8EC" w:rsidR="000E1394" w:rsidRDefault="0089364C" w:rsidP="00B92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Obec v roku 20</w:t>
      </w:r>
      <w:r w:rsidR="00BF0778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2</w:t>
      </w:r>
      <w:r w:rsidR="00BF59E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2</w:t>
      </w: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="004261D1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poskytla</w:t>
      </w: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dotácie z rozpočtu obce v zmysle VZN č. 1/2012 o podmienkach poskytovania dotácií z prostriedkov Obce Lendak</w:t>
      </w:r>
      <w:r w:rsidR="004261D1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nasledujúcim fyzickým a právnickým osobám: </w:t>
      </w:r>
      <w:proofErr w:type="spellStart"/>
      <w:r w:rsidR="005B0DFB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Kruciata</w:t>
      </w:r>
      <w:proofErr w:type="spellEnd"/>
      <w:r w:rsidR="005B0DFB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, </w:t>
      </w:r>
      <w:r w:rsidR="00820097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S</w:t>
      </w:r>
      <w:r w:rsidR="004261D1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lovenský orol, Združenie Mariánskej mládeže, </w:t>
      </w:r>
      <w:proofErr w:type="spellStart"/>
      <w:r w:rsidR="004261D1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Kicora</w:t>
      </w:r>
      <w:proofErr w:type="spellEnd"/>
      <w:r w:rsidR="004261D1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– občianske združenie, </w:t>
      </w:r>
      <w:r w:rsidR="00F71599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Múzeum ľudovej kultúry v Lendaku, folklórna skupina </w:t>
      </w:r>
      <w:proofErr w:type="spellStart"/>
      <w:r w:rsidR="00F71599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Kicora</w:t>
      </w:r>
      <w:proofErr w:type="spellEnd"/>
      <w:r w:rsidR="00F71599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, </w:t>
      </w:r>
      <w:proofErr w:type="spellStart"/>
      <w:r w:rsidR="00F71599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eRko</w:t>
      </w:r>
      <w:proofErr w:type="spellEnd"/>
      <w:r w:rsidR="00F71599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, </w:t>
      </w:r>
      <w:r w:rsidR="004261D1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Futbalový klub Lendak, Šachový klub Lendak, Ján </w:t>
      </w:r>
      <w:proofErr w:type="spellStart"/>
      <w:r w:rsidR="004261D1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Nebus</w:t>
      </w:r>
      <w:proofErr w:type="spellEnd"/>
      <w:r w:rsidR="004261D1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, </w:t>
      </w:r>
      <w:r w:rsidR="005B0DFB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D</w:t>
      </w:r>
      <w:r w:rsidR="004261D1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obrovoľný hasičský zbor v</w:t>
      </w:r>
      <w:r w:rsidR="00820097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 </w:t>
      </w:r>
      <w:r w:rsidR="004261D1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Lendaku</w:t>
      </w:r>
      <w:r w:rsidR="00820097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,</w:t>
      </w:r>
      <w:r w:rsidR="00326DFB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="004C761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="00326DFB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Sánkarský klub Lendak</w:t>
      </w:r>
      <w:r w:rsidR="00820097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</w:t>
      </w:r>
      <w:r w:rsidR="005B0DFB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proofErr w:type="spellStart"/>
      <w:r w:rsidR="00BF59E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Kruciáta</w:t>
      </w:r>
      <w:proofErr w:type="spellEnd"/>
      <w:r w:rsidR="00BF59E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čerpala dotáciu len na jednu plánovanú akciu</w:t>
      </w:r>
      <w:r w:rsidR="000E139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proofErr w:type="spellStart"/>
      <w:r w:rsidR="000E139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t.z</w:t>
      </w:r>
      <w:proofErr w:type="spellEnd"/>
      <w:r w:rsidR="000E139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., že so schválených 300,00 jej bolo poskytnutých 150,00, ktoré vyčerpala</w:t>
      </w:r>
      <w:r w:rsidR="00BF59E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</w:t>
      </w:r>
      <w:r w:rsidR="00EE541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*</w:t>
      </w:r>
      <w:r w:rsidR="00BF59E5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Združeniu Mariánskej mládeže bola poskytnutá dotácia vo výške 1 300,00 €, ktorú čerpala v roku 2022 v sume 476,05 €. </w:t>
      </w:r>
      <w:r w:rsidR="003E4069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N</w:t>
      </w:r>
      <w:r w:rsidR="00BF59E5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epoužitú čiastk</w:t>
      </w:r>
      <w:r w:rsidR="003E4069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a</w:t>
      </w:r>
      <w:r w:rsidR="00BF59E5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 vo výške 823,95 € </w:t>
      </w:r>
      <w:r w:rsidR="003E4069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bola vrátená </w:t>
      </w:r>
      <w:r w:rsidR="00BF59E5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 do pokladne </w:t>
      </w:r>
      <w:proofErr w:type="spellStart"/>
      <w:r w:rsidR="00BF59E5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OcÚ</w:t>
      </w:r>
      <w:proofErr w:type="spellEnd"/>
      <w:r w:rsidR="00BF59E5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 Lendak </w:t>
      </w:r>
    </w:p>
    <w:p w14:paraId="27B4260C" w14:textId="73B727BF" w:rsidR="00F71599" w:rsidRPr="00EE541F" w:rsidRDefault="00BF59E5" w:rsidP="00B92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10. 01. 2023. V zmysle VZN č. 1/2012 o podmienkach ... mali byť nepoužité finančné prostriedky vrátené do 31. 12. 2022.</w:t>
      </w:r>
    </w:p>
    <w:p w14:paraId="4524576D" w14:textId="77777777" w:rsidR="00960344" w:rsidRDefault="00960344" w:rsidP="00B92C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2FE58A7F" w14:textId="77777777" w:rsidR="00EE541F" w:rsidRPr="00035C3A" w:rsidRDefault="00EE541F" w:rsidP="00B92C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1E3ACBDD" w14:textId="77777777" w:rsidR="00C3187A" w:rsidRPr="00035C3A" w:rsidRDefault="00C3187A" w:rsidP="00382646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lastRenderedPageBreak/>
        <w:t>Finančné usporiadanie voči štátnym fondom</w:t>
      </w:r>
    </w:p>
    <w:p w14:paraId="50AB99E7" w14:textId="77777777" w:rsidR="00DB15F2" w:rsidRPr="00035C3A" w:rsidRDefault="00DB15F2" w:rsidP="00DB15F2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474A3A4" w14:textId="02D57232" w:rsidR="00374C6A" w:rsidRDefault="00DD2436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Obec neuzatvorila žiadnu zmluvu so štátnym fondom.</w:t>
      </w:r>
    </w:p>
    <w:p w14:paraId="518AA920" w14:textId="4F871CF9" w:rsidR="003F2C05" w:rsidRDefault="003F2C05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58BD20D4" w14:textId="6AA14D50" w:rsidR="000E1394" w:rsidRDefault="000E1394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79B6A025" w14:textId="1F8A355E" w:rsidR="00C3187A" w:rsidRPr="00035C3A" w:rsidRDefault="00C3187A" w:rsidP="00382646">
      <w:pPr>
        <w:pStyle w:val="Odsekzoznamu"/>
        <w:numPr>
          <w:ilvl w:val="1"/>
          <w:numId w:val="2"/>
        </w:numPr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Bilan</w:t>
      </w:r>
      <w:r w:rsidR="00DB15F2"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cia aktív a pasív k 31. 12. 20</w:t>
      </w:r>
      <w:r w:rsidR="00BF0778"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2</w:t>
      </w:r>
      <w:r w:rsidR="000E1394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2</w:t>
      </w:r>
      <w:r w:rsidR="009C1DBD"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 xml:space="preserve"> za obec</w:t>
      </w:r>
    </w:p>
    <w:p w14:paraId="6E2A95E9" w14:textId="77777777" w:rsidR="001E15DC" w:rsidRPr="00035C3A" w:rsidRDefault="001E15DC" w:rsidP="00C3187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72C61031" w14:textId="77777777" w:rsidR="00C3187A" w:rsidRPr="00035C3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953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AKTÍVA</w:t>
      </w:r>
      <w:r w:rsidRPr="00035C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 </w:t>
      </w:r>
    </w:p>
    <w:tbl>
      <w:tblPr>
        <w:tblW w:w="73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1789"/>
        <w:gridCol w:w="1842"/>
      </w:tblGrid>
      <w:tr w:rsidR="00C3187A" w:rsidRPr="00035C3A" w14:paraId="346BCF5B" w14:textId="77777777" w:rsidTr="005D66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80E14" w14:textId="77777777" w:rsidR="00C3187A" w:rsidRPr="00035C3A" w:rsidRDefault="00C3187A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0ECDC" w14:textId="45D6083C" w:rsidR="00C3187A" w:rsidRPr="00035C3A" w:rsidRDefault="00C3187A" w:rsidP="00B13CE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ZS k 1. 1. 20</w:t>
            </w:r>
            <w:r w:rsidR="00DD2436"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</w:t>
            </w:r>
            <w:r w:rsidR="000E139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B745C" w14:textId="0311E973" w:rsidR="00C3187A" w:rsidRPr="00035C3A" w:rsidRDefault="00C3187A" w:rsidP="00B13CE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KZ k 31. 12. 20</w:t>
            </w:r>
            <w:r w:rsidR="00DD2436"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</w:t>
            </w:r>
            <w:r w:rsidR="000E139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</w:t>
            </w:r>
          </w:p>
        </w:tc>
      </w:tr>
      <w:tr w:rsidR="00EB7DA8" w:rsidRPr="00035C3A" w14:paraId="6738CD3F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E990C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Majetok spolu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4223AD" w14:textId="776ADBA0" w:rsidR="00EB7DA8" w:rsidRPr="00035C3A" w:rsidRDefault="00A16637" w:rsidP="00A166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13 597 841,30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5F4DCE" w14:textId="31D0D9D0" w:rsidR="00EB7DA8" w:rsidRPr="00035C3A" w:rsidRDefault="00A16637" w:rsidP="00A166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13 133 394,10</w:t>
            </w:r>
          </w:p>
        </w:tc>
      </w:tr>
      <w:tr w:rsidR="00EB7DA8" w:rsidRPr="00035C3A" w14:paraId="006F8FBB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6DBEE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Neobežný majetok spolu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FFE79" w14:textId="413CE5C8" w:rsidR="00EB7DA8" w:rsidRPr="00035C3A" w:rsidRDefault="00A16637" w:rsidP="00A16637">
            <w:pPr>
              <w:tabs>
                <w:tab w:val="left" w:pos="315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  <w:t>4 942 740,51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622698" w14:textId="1EBC8B04" w:rsidR="00EB7DA8" w:rsidRPr="00035C3A" w:rsidRDefault="00A16637" w:rsidP="00A166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4 260 014,14</w:t>
            </w:r>
          </w:p>
        </w:tc>
      </w:tr>
      <w:tr w:rsidR="00EB7DA8" w:rsidRPr="00035C3A" w14:paraId="714FEC3D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9ABCF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 toho: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710ADA" w14:textId="77777777" w:rsidR="00EB7DA8" w:rsidRPr="00035C3A" w:rsidRDefault="00EB7DA8" w:rsidP="00A166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BA2CA8" w14:textId="77777777" w:rsidR="00EB7DA8" w:rsidRPr="00035C3A" w:rsidRDefault="00EB7DA8" w:rsidP="00A166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B7DA8" w:rsidRPr="00035C3A" w14:paraId="35704E52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6DDBE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Dlhodobý nehmotný majetok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585FC" w14:textId="1A1E7493" w:rsidR="00EB7DA8" w:rsidRPr="00035C3A" w:rsidRDefault="00A16637" w:rsidP="00A166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25 702,69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C1E4B7" w14:textId="62087458" w:rsidR="00EB7DA8" w:rsidRPr="00035C3A" w:rsidRDefault="00A16637" w:rsidP="00A166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14 614,75</w:t>
            </w:r>
          </w:p>
        </w:tc>
      </w:tr>
      <w:tr w:rsidR="00EB7DA8" w:rsidRPr="00035C3A" w14:paraId="7A04F3ED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973C9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Dlhodobý hmotný majetok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5BB13F" w14:textId="67E566FC" w:rsidR="00EB7DA8" w:rsidRPr="00035C3A" w:rsidRDefault="00A16637" w:rsidP="00A166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4 274 711,75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ABA5D0" w14:textId="77A52626" w:rsidR="00EB7DA8" w:rsidRPr="00035C3A" w:rsidRDefault="00A16637" w:rsidP="00A166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3 603 073,32</w:t>
            </w:r>
          </w:p>
        </w:tc>
      </w:tr>
      <w:tr w:rsidR="00EB7DA8" w:rsidRPr="00035C3A" w14:paraId="796F9080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EC35C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Dlhodobý finančný majetok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69686D" w14:textId="6BC0B57A" w:rsidR="00EB7DA8" w:rsidRPr="00035C3A" w:rsidRDefault="00A16637" w:rsidP="00A166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642 326,07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D80CCB" w14:textId="01B70584" w:rsidR="00EB7DA8" w:rsidRPr="00035C3A" w:rsidRDefault="00A16637" w:rsidP="00A166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642 326,07</w:t>
            </w:r>
          </w:p>
        </w:tc>
      </w:tr>
      <w:tr w:rsidR="00EB7DA8" w:rsidRPr="00035C3A" w14:paraId="318797CF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766A6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Obežný majetok spolu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9DAB9" w14:textId="424F5F92" w:rsidR="00EB7DA8" w:rsidRPr="00035C3A" w:rsidRDefault="00A16637" w:rsidP="00A16637">
            <w:pPr>
              <w:tabs>
                <w:tab w:val="left" w:pos="18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8 652 556,11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48E50B" w14:textId="54FB8EC4" w:rsidR="00EB7DA8" w:rsidRPr="00035C3A" w:rsidRDefault="00A16637" w:rsidP="00A16637">
            <w:pPr>
              <w:tabs>
                <w:tab w:val="left" w:pos="18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 w:rsidR="00433E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870 175,03</w:t>
            </w:r>
          </w:p>
        </w:tc>
      </w:tr>
      <w:tr w:rsidR="00EB7DA8" w:rsidRPr="00035C3A" w14:paraId="1828CA2B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7BE9C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 toho: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B83B6B" w14:textId="77777777" w:rsidR="00EB7DA8" w:rsidRPr="00035C3A" w:rsidRDefault="00EB7DA8" w:rsidP="00A166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CC3C0E" w14:textId="77777777" w:rsidR="00EB7DA8" w:rsidRPr="00035C3A" w:rsidRDefault="00EB7DA8" w:rsidP="00A166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B7DA8" w:rsidRPr="00035C3A" w14:paraId="2CCA9A68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0885E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Zásoby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C798F" w14:textId="42BA0C23" w:rsidR="00EB7DA8" w:rsidRPr="00035C3A" w:rsidRDefault="00A16637" w:rsidP="00A166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7 514,10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01CB9" w14:textId="6151B448" w:rsidR="00EB7DA8" w:rsidRPr="00035C3A" w:rsidRDefault="00A16637" w:rsidP="00A16637">
            <w:pPr>
              <w:tabs>
                <w:tab w:val="left" w:pos="405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  <w:t>5 104,62</w:t>
            </w:r>
          </w:p>
        </w:tc>
      </w:tr>
      <w:tr w:rsidR="00EB7DA8" w:rsidRPr="00035C3A" w14:paraId="7D7264E2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26045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Zúčtovanie medzi subjektmi verejnej správy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8323AE" w14:textId="17811AB1" w:rsidR="00EB7DA8" w:rsidRPr="00035C3A" w:rsidRDefault="00A16637" w:rsidP="00A16637">
            <w:pPr>
              <w:tabs>
                <w:tab w:val="left" w:pos="39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  <w:t>7 840 893,21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DD5DD" w14:textId="6D515FC7" w:rsidR="00F953CF" w:rsidRPr="00035C3A" w:rsidRDefault="00A16637" w:rsidP="00A16637">
            <w:pPr>
              <w:tabs>
                <w:tab w:val="left" w:pos="255"/>
                <w:tab w:val="left" w:pos="375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  <w:t>8 345 187,09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</w:r>
          </w:p>
        </w:tc>
      </w:tr>
      <w:tr w:rsidR="00EB7DA8" w:rsidRPr="00035C3A" w14:paraId="3F7570A6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53DFF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Dlhodobé pohľadávky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817E9" w14:textId="7B8D5478" w:rsidR="00EB7DA8" w:rsidRPr="00035C3A" w:rsidRDefault="00A16637" w:rsidP="00A166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3A08EF" w14:textId="1EE54DE8" w:rsidR="00EB7DA8" w:rsidRPr="00035C3A" w:rsidRDefault="00A16637" w:rsidP="00A166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EB7DA8" w:rsidRPr="00035C3A" w14:paraId="19746225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F5BA6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Krátkodobé pohľadávky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BA81A" w14:textId="4A676E4C" w:rsidR="00EB7DA8" w:rsidRPr="00035C3A" w:rsidRDefault="00A16637" w:rsidP="00A166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93 890,78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CBB26" w14:textId="5639732C" w:rsidR="00EB7DA8" w:rsidRPr="00035C3A" w:rsidRDefault="00A16637" w:rsidP="00A166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100 850,21</w:t>
            </w:r>
          </w:p>
        </w:tc>
      </w:tr>
      <w:tr w:rsidR="00EB7DA8" w:rsidRPr="00035C3A" w14:paraId="6D71B8BE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5E7E8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Finančné účty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FE672E" w14:textId="0C7F901C" w:rsidR="00EB7DA8" w:rsidRPr="00035C3A" w:rsidRDefault="00A16637" w:rsidP="00A166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710 258,02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C91684" w14:textId="712A23F1" w:rsidR="00EB7DA8" w:rsidRPr="00035C3A" w:rsidRDefault="00A16637" w:rsidP="00A16637">
            <w:pPr>
              <w:tabs>
                <w:tab w:val="left" w:pos="435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  <w:t>419 033,11</w:t>
            </w:r>
          </w:p>
        </w:tc>
      </w:tr>
      <w:tr w:rsidR="00EB7DA8" w:rsidRPr="00035C3A" w14:paraId="16D65DE0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9355A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Poskytnuté návratné dlh. fin. výpomoci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425F5" w14:textId="2E163927" w:rsidR="00EB7DA8" w:rsidRPr="00035C3A" w:rsidRDefault="00A16637" w:rsidP="00A166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14FFC" w14:textId="37B5FBE9" w:rsidR="00F953CF" w:rsidRPr="00035C3A" w:rsidRDefault="00A16637" w:rsidP="00A166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EB7DA8" w:rsidRPr="00035C3A" w14:paraId="70C41A83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C206F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Poskytnuté návratné krátkodobé finančné výpomoci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B1F3EC" w14:textId="167DA606" w:rsidR="00EB7DA8" w:rsidRPr="00035C3A" w:rsidRDefault="00A16637" w:rsidP="00A166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1D70F" w14:textId="320DDA6F" w:rsidR="00F953CF" w:rsidRPr="00035C3A" w:rsidRDefault="00A16637" w:rsidP="00A166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EB7DA8" w:rsidRPr="00035C3A" w14:paraId="343831F6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9F90B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Časové rozlíšenie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3F2BE" w14:textId="671EAF51" w:rsidR="00EB7DA8" w:rsidRPr="00035C3A" w:rsidRDefault="00A16637" w:rsidP="00A166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2 544,68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40B08" w14:textId="0CF2AEEC" w:rsidR="00EB7DA8" w:rsidRPr="00035C3A" w:rsidRDefault="00A16637" w:rsidP="00A166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3 204,93</w:t>
            </w:r>
          </w:p>
        </w:tc>
      </w:tr>
    </w:tbl>
    <w:p w14:paraId="6AE179B7" w14:textId="0D171D50" w:rsidR="00320580" w:rsidRPr="00035C3A" w:rsidRDefault="00320580" w:rsidP="00C3187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4ACC381D" w14:textId="1F739FC1" w:rsidR="003B4AB7" w:rsidRDefault="003B4AB7" w:rsidP="00C3187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31C46F2E" w14:textId="57E9F6CD" w:rsidR="003F2C05" w:rsidRDefault="003F2C05" w:rsidP="00C3187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45ADEE10" w14:textId="3C92C29D" w:rsidR="003F2C05" w:rsidRDefault="003F2C05" w:rsidP="00C3187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6540E2F7" w14:textId="77777777" w:rsidR="003F2C05" w:rsidRDefault="003F2C05" w:rsidP="00C3187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5256206C" w14:textId="4D26AF84" w:rsidR="003F2C05" w:rsidRDefault="003F2C05" w:rsidP="00C3187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60284473" w14:textId="03D6E665" w:rsidR="003F2C05" w:rsidRDefault="003F2C05" w:rsidP="00C3187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67074908" w14:textId="471A77C8" w:rsidR="00C3187A" w:rsidRPr="00035C3A" w:rsidRDefault="006153EF" w:rsidP="00C3187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lastRenderedPageBreak/>
        <w:t>P</w:t>
      </w:r>
      <w:r w:rsidR="00C3187A" w:rsidRPr="003577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ASÍVA</w:t>
      </w:r>
    </w:p>
    <w:tbl>
      <w:tblPr>
        <w:tblW w:w="73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1843"/>
        <w:gridCol w:w="1842"/>
      </w:tblGrid>
      <w:tr w:rsidR="00C3187A" w:rsidRPr="00035C3A" w14:paraId="2CEC4F94" w14:textId="77777777" w:rsidTr="00873154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992F2" w14:textId="77777777" w:rsidR="00C3187A" w:rsidRPr="00035C3A" w:rsidRDefault="00C3187A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71BFD" w14:textId="2721CEB1" w:rsidR="00C3187A" w:rsidRPr="00035C3A" w:rsidRDefault="00C3187A" w:rsidP="00B13CE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ZS k 1. 1. 20</w:t>
            </w:r>
            <w:r w:rsidR="00280009"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</w:t>
            </w:r>
            <w:r w:rsidR="00A1663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99D16" w14:textId="2CEE268B" w:rsidR="00C3187A" w:rsidRPr="00035C3A" w:rsidRDefault="00C3187A" w:rsidP="00B13CE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KZ k 31. 12. 20</w:t>
            </w:r>
            <w:r w:rsidR="00280009"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</w:t>
            </w:r>
            <w:r w:rsidR="00A1663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</w:t>
            </w:r>
          </w:p>
        </w:tc>
      </w:tr>
      <w:tr w:rsidR="00EB7DA8" w:rsidRPr="00035C3A" w14:paraId="61ADED4E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59A8A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Vlastné imanie a záväzky spolu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65555" w14:textId="35696C2C" w:rsidR="00EB7DA8" w:rsidRPr="00035C3A" w:rsidRDefault="00433E0F" w:rsidP="00433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13 597 841,30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4765E" w14:textId="3213BE07" w:rsidR="00EB7DA8" w:rsidRPr="00035C3A" w:rsidRDefault="00433E0F" w:rsidP="00433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13 133 394,10</w:t>
            </w:r>
          </w:p>
        </w:tc>
      </w:tr>
      <w:tr w:rsidR="00EB7DA8" w:rsidRPr="00035C3A" w14:paraId="19263DB2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5BE99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Vlastné imanie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F0404" w14:textId="77777777" w:rsidR="00EB7DA8" w:rsidRDefault="00433E0F" w:rsidP="00433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7 941 649,51</w:t>
            </w:r>
          </w:p>
          <w:p w14:paraId="081DD7B1" w14:textId="260F9EE2" w:rsidR="00433E0F" w:rsidRPr="00035C3A" w:rsidRDefault="00433E0F" w:rsidP="00433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E8482F" w14:textId="19876ECE" w:rsidR="00EB7DA8" w:rsidRPr="00035C3A" w:rsidRDefault="00433E0F" w:rsidP="00433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8 160 888,56</w:t>
            </w:r>
          </w:p>
        </w:tc>
      </w:tr>
      <w:tr w:rsidR="00EB7DA8" w:rsidRPr="00035C3A" w14:paraId="5B790D19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98AA3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 toho: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E8792A" w14:textId="77777777" w:rsidR="00EB7DA8" w:rsidRPr="00035C3A" w:rsidRDefault="00EB7DA8" w:rsidP="00433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D141A" w14:textId="77777777" w:rsidR="00EB7DA8" w:rsidRPr="00035C3A" w:rsidRDefault="00EB7DA8" w:rsidP="00433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B7DA8" w:rsidRPr="00035C3A" w14:paraId="486091A2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86840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Oceňovacie rozdiely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C435DE" w14:textId="7D2406B5" w:rsidR="00EB7DA8" w:rsidRPr="00035C3A" w:rsidRDefault="00433E0F" w:rsidP="00433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535E96" w14:textId="1C5336EE" w:rsidR="00EB7DA8" w:rsidRPr="00035C3A" w:rsidRDefault="00433E0F" w:rsidP="00433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EB7DA8" w:rsidRPr="00035C3A" w14:paraId="096EA542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FD87B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Fondy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E0BE59" w14:textId="1E7E1647" w:rsidR="00EB7DA8" w:rsidRPr="00035C3A" w:rsidRDefault="00433E0F" w:rsidP="00433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F34A1A" w14:textId="3E7B877A" w:rsidR="00EB7DA8" w:rsidRPr="00035C3A" w:rsidRDefault="00433E0F" w:rsidP="00433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EB7DA8" w:rsidRPr="00035C3A" w14:paraId="76F2D921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69856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proofErr w:type="spellStart"/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Nevysporiadaný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výsledok hospodárenia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F04EB" w14:textId="5F7D742D" w:rsidR="00EB7DA8" w:rsidRPr="00035C3A" w:rsidRDefault="00433E0F" w:rsidP="00433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7 600 413,26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8FA67C" w14:textId="0759E98D" w:rsidR="0035779B" w:rsidRPr="00035C3A" w:rsidRDefault="00433E0F" w:rsidP="00433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7 941 649,51</w:t>
            </w:r>
          </w:p>
        </w:tc>
      </w:tr>
      <w:tr w:rsidR="00EB7DA8" w:rsidRPr="00035C3A" w14:paraId="6D836D06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0D161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Výsledok hospodárenia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ED62F6" w14:textId="6D4B0AA8" w:rsidR="00EB7DA8" w:rsidRPr="00035C3A" w:rsidRDefault="00433E0F" w:rsidP="00433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341 236,25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A4058" w14:textId="777FA9A0" w:rsidR="00EB7DA8" w:rsidRPr="00035C3A" w:rsidRDefault="00433E0F" w:rsidP="00433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219 239,05</w:t>
            </w:r>
          </w:p>
        </w:tc>
      </w:tr>
      <w:tr w:rsidR="00EB7DA8" w:rsidRPr="00035C3A" w14:paraId="0173FB38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A5F29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Záväzky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219BF5" w14:textId="1EF08457" w:rsidR="00EB7DA8" w:rsidRPr="00035C3A" w:rsidRDefault="00433E0F" w:rsidP="00433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625 063,95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68EDB5" w14:textId="30D32995" w:rsidR="00EB7DA8" w:rsidRPr="00035C3A" w:rsidRDefault="00433E0F" w:rsidP="00433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420 773,75</w:t>
            </w:r>
          </w:p>
        </w:tc>
      </w:tr>
      <w:tr w:rsidR="00EB7DA8" w:rsidRPr="00035C3A" w14:paraId="5043F5E1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94B3D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 toho: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85056" w14:textId="77777777" w:rsidR="00EB7DA8" w:rsidRPr="00035C3A" w:rsidRDefault="00EB7DA8" w:rsidP="00433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3EA4C4" w14:textId="22BBAD5B" w:rsidR="00EB7DA8" w:rsidRPr="00035C3A" w:rsidRDefault="00EB7DA8" w:rsidP="00433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B7DA8" w:rsidRPr="00035C3A" w14:paraId="3A78A1C8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C8A2F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Rezervy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8E17EC" w14:textId="3936FEF3" w:rsidR="00EB7DA8" w:rsidRPr="00035C3A" w:rsidRDefault="00433E0F" w:rsidP="00433E0F">
            <w:pPr>
              <w:tabs>
                <w:tab w:val="left" w:pos="27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3 260,00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389352" w14:textId="46CAB29D" w:rsidR="00EB7DA8" w:rsidRPr="00035C3A" w:rsidRDefault="00433E0F" w:rsidP="00433E0F">
            <w:pPr>
              <w:tabs>
                <w:tab w:val="left" w:pos="27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3 260,00</w:t>
            </w:r>
          </w:p>
        </w:tc>
      </w:tr>
      <w:tr w:rsidR="00EB7DA8" w:rsidRPr="00035C3A" w14:paraId="22359B75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34C33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Zúčtovanie medzi subjektmi verejnej správy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58766" w14:textId="306E1EA0" w:rsidR="00EB7DA8" w:rsidRPr="00035C3A" w:rsidRDefault="00433E0F" w:rsidP="00433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108 372,03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22A18" w14:textId="0D4AAFDB" w:rsidR="0035779B" w:rsidRPr="00035C3A" w:rsidRDefault="00433E0F" w:rsidP="00433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22 218,71</w:t>
            </w:r>
          </w:p>
        </w:tc>
      </w:tr>
      <w:tr w:rsidR="00EB7DA8" w:rsidRPr="00035C3A" w14:paraId="7D2C4822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9AEF2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Dlhodobé záväzky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D969C9" w14:textId="3064DCF7" w:rsidR="00EB7DA8" w:rsidRPr="00035C3A" w:rsidRDefault="00433E0F" w:rsidP="00433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246,41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BFED7" w14:textId="4C5216D0" w:rsidR="00EB7DA8" w:rsidRPr="00035C3A" w:rsidRDefault="00433E0F" w:rsidP="00433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765,75</w:t>
            </w:r>
          </w:p>
        </w:tc>
      </w:tr>
      <w:tr w:rsidR="00EB7DA8" w:rsidRPr="00035C3A" w14:paraId="47DF604D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82BE0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Krátkodobé záväzky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17FD07" w14:textId="62B8E0B1" w:rsidR="00EB7DA8" w:rsidRPr="00035C3A" w:rsidRDefault="00433E0F" w:rsidP="00433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77 831,12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2C86B" w14:textId="2EED0C9D" w:rsidR="00EB7DA8" w:rsidRPr="00035C3A" w:rsidRDefault="00433E0F" w:rsidP="00433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59 174,86</w:t>
            </w:r>
          </w:p>
        </w:tc>
      </w:tr>
      <w:tr w:rsidR="00EB7DA8" w:rsidRPr="00035C3A" w14:paraId="58C79C6E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E42FC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Bankové úvery a výpomoci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CB5A9" w14:textId="5D2531A3" w:rsidR="00EB7DA8" w:rsidRPr="00035C3A" w:rsidRDefault="00433E0F" w:rsidP="00433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435 354,39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1CE63" w14:textId="20E3261E" w:rsidR="00EB7DA8" w:rsidRPr="00035C3A" w:rsidRDefault="00433E0F" w:rsidP="00433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335 354,43</w:t>
            </w:r>
          </w:p>
        </w:tc>
      </w:tr>
      <w:tr w:rsidR="00EB7DA8" w:rsidRPr="00035C3A" w14:paraId="27D8CF85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91A86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Časové rozlíšenie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B7C77" w14:textId="646BDBAD" w:rsidR="00EB7DA8" w:rsidRPr="00035C3A" w:rsidRDefault="00433E0F" w:rsidP="00433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5 031 127,84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B2CFC0" w14:textId="546FBD9F" w:rsidR="00EB7DA8" w:rsidRPr="00035C3A" w:rsidRDefault="00433E0F" w:rsidP="00433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4 551 731,79</w:t>
            </w:r>
          </w:p>
        </w:tc>
      </w:tr>
      <w:tr w:rsidR="00433E0F" w:rsidRPr="00035C3A" w14:paraId="00C984FC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53C0B9" w14:textId="674F72A4" w:rsidR="00433E0F" w:rsidRPr="00035C3A" w:rsidRDefault="00433E0F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Vzťahy k účtom štátnej pokladnice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52E41" w14:textId="1F1A1416" w:rsidR="00433E0F" w:rsidRDefault="00433E0F" w:rsidP="00433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C6487" w14:textId="5B876BBA" w:rsidR="00433E0F" w:rsidRDefault="00433E0F" w:rsidP="00433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</w:tbl>
    <w:p w14:paraId="439DE1D4" w14:textId="77777777" w:rsidR="00C3187A" w:rsidRPr="00035C3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5" w:name="catid_10891"/>
      <w:bookmarkEnd w:id="15"/>
    </w:p>
    <w:p w14:paraId="1AED6AEB" w14:textId="33D02B11" w:rsidR="00C3187A" w:rsidRPr="00035C3A" w:rsidRDefault="009C1DBD" w:rsidP="0087315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  <w:r w:rsidRPr="00F953CF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8</w:t>
      </w:r>
      <w:r w:rsidR="00873154" w:rsidRPr="00F953CF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 xml:space="preserve">.   </w:t>
      </w:r>
      <w:r w:rsidR="00C3187A" w:rsidRPr="00F953CF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Prehľad o st</w:t>
      </w:r>
      <w:r w:rsidR="00DB15F2" w:rsidRPr="00F953CF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ave a vývoji dlhu k 31. 12. 20</w:t>
      </w:r>
      <w:r w:rsidR="00BF0778" w:rsidRPr="00F953CF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2</w:t>
      </w:r>
      <w:r w:rsidR="00416406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2</w:t>
      </w:r>
    </w:p>
    <w:p w14:paraId="212B783D" w14:textId="77777777" w:rsidR="00873154" w:rsidRPr="00035C3A" w:rsidRDefault="00873154" w:rsidP="0087315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14:paraId="1BB07ED9" w14:textId="7A31FB6C" w:rsidR="00873154" w:rsidRPr="00035C3A" w:rsidRDefault="007F093F" w:rsidP="00C3187A">
      <w:pPr>
        <w:tabs>
          <w:tab w:val="left" w:pos="524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Vývoj záväzkov z úverov za obdobie rokov 201</w:t>
      </w:r>
      <w:r w:rsidR="003F2C05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20</w:t>
      </w:r>
      <w:r w:rsidR="00F41A60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3F2C05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(stav k 31.12.)</w:t>
      </w:r>
      <w:r w:rsidR="00C3187A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  </w:t>
      </w:r>
    </w:p>
    <w:p w14:paraId="5CFF17A2" w14:textId="77777777" w:rsidR="00873154" w:rsidRPr="00035C3A" w:rsidRDefault="00873154" w:rsidP="00C3187A">
      <w:pPr>
        <w:tabs>
          <w:tab w:val="left" w:pos="524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2744"/>
        <w:gridCol w:w="1666"/>
        <w:gridCol w:w="1666"/>
        <w:gridCol w:w="1666"/>
        <w:gridCol w:w="1467"/>
      </w:tblGrid>
      <w:tr w:rsidR="00EB7DA8" w:rsidRPr="00035C3A" w14:paraId="37EB7E43" w14:textId="342CE415" w:rsidTr="00EB7DA8">
        <w:tc>
          <w:tcPr>
            <w:tcW w:w="27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3A82A9" w14:textId="77777777" w:rsidR="00EB7DA8" w:rsidRPr="00035C3A" w:rsidRDefault="00EB7DA8" w:rsidP="00BF0778">
            <w:pPr>
              <w:tabs>
                <w:tab w:val="left" w:pos="5245"/>
                <w:tab w:val="left" w:pos="56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Veriteľ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24FCCAD2" w14:textId="6A1D0D7E" w:rsidR="00EB7DA8" w:rsidRPr="00035C3A" w:rsidRDefault="00EB7DA8" w:rsidP="00BF0778">
            <w:pPr>
              <w:tabs>
                <w:tab w:val="left" w:pos="5245"/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201</w:t>
            </w:r>
            <w:r w:rsidR="0062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38559253" w14:textId="6B7B860E" w:rsidR="00EB7DA8" w:rsidRPr="00035C3A" w:rsidRDefault="00EB7DA8" w:rsidP="00BF0778">
            <w:pPr>
              <w:tabs>
                <w:tab w:val="left" w:pos="5245"/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</w:t>
            </w:r>
            <w:r w:rsidR="0062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7CB35AF1" w14:textId="3CC6F88B" w:rsidR="00EB7DA8" w:rsidRPr="00035C3A" w:rsidRDefault="00EB7DA8" w:rsidP="00BF0778">
            <w:pPr>
              <w:tabs>
                <w:tab w:val="left" w:pos="5245"/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</w:t>
            </w:r>
            <w:r w:rsidR="0062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467" w:type="dxa"/>
            <w:shd w:val="clear" w:color="auto" w:fill="BFBFBF" w:themeFill="background1" w:themeFillShade="BF"/>
          </w:tcPr>
          <w:p w14:paraId="3936C382" w14:textId="1CF0521B" w:rsidR="00EB7DA8" w:rsidRPr="00035C3A" w:rsidRDefault="00EB7DA8" w:rsidP="00BF0778">
            <w:pPr>
              <w:tabs>
                <w:tab w:val="left" w:pos="5245"/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</w:t>
            </w:r>
            <w:r w:rsidR="0062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</w:tr>
      <w:tr w:rsidR="00EB7DA8" w:rsidRPr="00035C3A" w14:paraId="12E67EAB" w14:textId="76DE61C0" w:rsidTr="00EB7DA8">
        <w:tc>
          <w:tcPr>
            <w:tcW w:w="2744" w:type="dxa"/>
            <w:shd w:val="clear" w:color="auto" w:fill="D9D9D9" w:themeFill="background1" w:themeFillShade="D9"/>
          </w:tcPr>
          <w:p w14:paraId="6CE7B8D9" w14:textId="77777777" w:rsidR="00EB7DA8" w:rsidRPr="00035C3A" w:rsidRDefault="00EB7DA8" w:rsidP="00BF0778">
            <w:pPr>
              <w:tabs>
                <w:tab w:val="left" w:pos="5245"/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Slovenská sporiteľňa</w:t>
            </w:r>
          </w:p>
        </w:tc>
        <w:tc>
          <w:tcPr>
            <w:tcW w:w="1666" w:type="dxa"/>
          </w:tcPr>
          <w:p w14:paraId="2E498514" w14:textId="224CD796" w:rsidR="00EB7DA8" w:rsidRPr="00035C3A" w:rsidRDefault="00621041" w:rsidP="00BF0778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484 714,31</w:t>
            </w:r>
          </w:p>
        </w:tc>
        <w:tc>
          <w:tcPr>
            <w:tcW w:w="1666" w:type="dxa"/>
          </w:tcPr>
          <w:p w14:paraId="30D9F80B" w14:textId="359746C3" w:rsidR="00EB7DA8" w:rsidRPr="00035C3A" w:rsidRDefault="00621041" w:rsidP="00BF0778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384 714,35</w:t>
            </w:r>
          </w:p>
        </w:tc>
        <w:tc>
          <w:tcPr>
            <w:tcW w:w="1666" w:type="dxa"/>
          </w:tcPr>
          <w:p w14:paraId="10AB5D0A" w14:textId="62CE767B" w:rsidR="00EB7DA8" w:rsidRPr="00035C3A" w:rsidRDefault="00621041" w:rsidP="00BF0778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284 714,39</w:t>
            </w:r>
          </w:p>
        </w:tc>
        <w:tc>
          <w:tcPr>
            <w:tcW w:w="1467" w:type="dxa"/>
          </w:tcPr>
          <w:p w14:paraId="4C590A12" w14:textId="72162D93" w:rsidR="00EB7DA8" w:rsidRPr="00035C3A" w:rsidRDefault="00621041" w:rsidP="00BF0778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184 714,43</w:t>
            </w:r>
          </w:p>
        </w:tc>
      </w:tr>
      <w:tr w:rsidR="00EB7DA8" w:rsidRPr="00035C3A" w14:paraId="2DAA2CE8" w14:textId="0EE4302E" w:rsidTr="00EB7DA8">
        <w:tc>
          <w:tcPr>
            <w:tcW w:w="2744" w:type="dxa"/>
            <w:shd w:val="clear" w:color="auto" w:fill="D9D9D9" w:themeFill="background1" w:themeFillShade="D9"/>
          </w:tcPr>
          <w:p w14:paraId="30788317" w14:textId="3A991472" w:rsidR="00EB7DA8" w:rsidRPr="00035C3A" w:rsidRDefault="00EB7DA8" w:rsidP="00BF0778">
            <w:pPr>
              <w:tabs>
                <w:tab w:val="left" w:pos="5245"/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financií SR</w:t>
            </w:r>
          </w:p>
        </w:tc>
        <w:tc>
          <w:tcPr>
            <w:tcW w:w="1666" w:type="dxa"/>
          </w:tcPr>
          <w:p w14:paraId="1A49C620" w14:textId="1F61242E" w:rsidR="00EB7DA8" w:rsidRPr="00035C3A" w:rsidRDefault="00EB7DA8" w:rsidP="00BF0778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666" w:type="dxa"/>
          </w:tcPr>
          <w:p w14:paraId="1B427904" w14:textId="011EC493" w:rsidR="00EB7DA8" w:rsidRPr="00035C3A" w:rsidRDefault="00621041" w:rsidP="00BF0778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  <w:r w:rsidR="00EB7DA8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640</w:t>
            </w:r>
            <w:r w:rsidR="00EB7DA8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666" w:type="dxa"/>
          </w:tcPr>
          <w:p w14:paraId="60295B8D" w14:textId="22651322" w:rsidR="00EB7DA8" w:rsidRPr="00035C3A" w:rsidRDefault="00EB7DA8" w:rsidP="00BF0778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150 640,00</w:t>
            </w:r>
          </w:p>
        </w:tc>
        <w:tc>
          <w:tcPr>
            <w:tcW w:w="1467" w:type="dxa"/>
          </w:tcPr>
          <w:p w14:paraId="63190DCE" w14:textId="6D762728" w:rsidR="00EB7DA8" w:rsidRPr="00035C3A" w:rsidRDefault="00EB7DA8" w:rsidP="00BF0778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150 640,00</w:t>
            </w:r>
          </w:p>
        </w:tc>
      </w:tr>
      <w:tr w:rsidR="00EB7DA8" w:rsidRPr="00035C3A" w14:paraId="3A808C02" w14:textId="53338169" w:rsidTr="00EB7DA8">
        <w:tc>
          <w:tcPr>
            <w:tcW w:w="2744" w:type="dxa"/>
            <w:shd w:val="clear" w:color="auto" w:fill="D9D9D9" w:themeFill="background1" w:themeFillShade="D9"/>
          </w:tcPr>
          <w:p w14:paraId="2F963240" w14:textId="77777777" w:rsidR="00EB7DA8" w:rsidRPr="00035C3A" w:rsidRDefault="00EB7DA8" w:rsidP="00BF0778">
            <w:pPr>
              <w:tabs>
                <w:tab w:val="left" w:pos="5245"/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666" w:type="dxa"/>
          </w:tcPr>
          <w:p w14:paraId="1FD42EF2" w14:textId="7F2414FC" w:rsidR="00EB7DA8" w:rsidRPr="00035C3A" w:rsidRDefault="00621041" w:rsidP="00BF0778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484 714,31</w:t>
            </w:r>
          </w:p>
        </w:tc>
        <w:tc>
          <w:tcPr>
            <w:tcW w:w="1666" w:type="dxa"/>
          </w:tcPr>
          <w:p w14:paraId="6164EE01" w14:textId="255CE82D" w:rsidR="00EB7DA8" w:rsidRPr="00035C3A" w:rsidRDefault="00621041" w:rsidP="00BF0778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535 354,35</w:t>
            </w:r>
          </w:p>
        </w:tc>
        <w:tc>
          <w:tcPr>
            <w:tcW w:w="1666" w:type="dxa"/>
          </w:tcPr>
          <w:p w14:paraId="301289B5" w14:textId="1CCD05D8" w:rsidR="00EB7DA8" w:rsidRPr="00035C3A" w:rsidRDefault="00621041" w:rsidP="00BF0778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435 354,39</w:t>
            </w:r>
          </w:p>
        </w:tc>
        <w:tc>
          <w:tcPr>
            <w:tcW w:w="1467" w:type="dxa"/>
          </w:tcPr>
          <w:p w14:paraId="79F8705C" w14:textId="4B4CB20B" w:rsidR="00EB7DA8" w:rsidRPr="00035C3A" w:rsidRDefault="00621041" w:rsidP="00BF0778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EB7D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35 354,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</w:t>
            </w:r>
          </w:p>
        </w:tc>
      </w:tr>
    </w:tbl>
    <w:p w14:paraId="7087FFDE" w14:textId="77777777" w:rsidR="00C3187A" w:rsidRPr="00035C3A" w:rsidRDefault="00C3187A" w:rsidP="005B11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bookmarkStart w:id="16" w:name="catid_10893"/>
      <w:bookmarkEnd w:id="16"/>
    </w:p>
    <w:p w14:paraId="2C6FCB01" w14:textId="77777777" w:rsidR="00232AE5" w:rsidRPr="00035C3A" w:rsidRDefault="00232AE5" w:rsidP="005B116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highlight w:val="yellow"/>
          <w:lang w:eastAsia="sk-SK"/>
        </w:rPr>
      </w:pPr>
    </w:p>
    <w:p w14:paraId="57CBB9CE" w14:textId="051B25AD" w:rsidR="002C4BAE" w:rsidRPr="00035C3A" w:rsidRDefault="002C4BAE" w:rsidP="002C4BA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 roku 20</w:t>
      </w:r>
      <w:r w:rsidR="00BF0778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2</w:t>
      </w:r>
      <w:r w:rsidR="00621041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2</w:t>
      </w: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="00F92BCE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bola </w:t>
      </w:r>
      <w:r w:rsidR="005411F9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splatená istina úveru vo výške 99 999,96 €. Nesplatená časť istiny úveru od Slovenskej sporiteľne predstavuje </w:t>
      </w:r>
      <w:r w:rsidR="006210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184</w:t>
      </w:r>
      <w:r w:rsidR="00232AE5"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 714,</w:t>
      </w:r>
      <w:r w:rsidR="00621041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43</w:t>
      </w:r>
      <w:r w:rsidR="005411F9"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 €</w:t>
      </w:r>
      <w:r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.</w:t>
      </w: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</w:p>
    <w:p w14:paraId="3DA408E0" w14:textId="77777777" w:rsidR="002C4BAE" w:rsidRPr="00035C3A" w:rsidRDefault="002C4BAE" w:rsidP="00842C5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sk-SK"/>
        </w:rPr>
      </w:pPr>
    </w:p>
    <w:p w14:paraId="58F54893" w14:textId="77777777" w:rsidR="00755C4C" w:rsidRPr="00035C3A" w:rsidRDefault="00755C4C" w:rsidP="00842C5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Krytie úveru v Slovenskej sporiteľni:</w:t>
      </w:r>
      <w:r w:rsidR="00842C5D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vlastná </w:t>
      </w:r>
      <w:proofErr w:type="spellStart"/>
      <w:r w:rsidR="00842C5D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blankozmenka</w:t>
      </w:r>
      <w:proofErr w:type="spellEnd"/>
      <w:r w:rsidR="00842C5D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, splatnosť úveru: 31. 12. 2024, úroková sadzba: premenlivá</w:t>
      </w:r>
    </w:p>
    <w:p w14:paraId="54EE0904" w14:textId="42325C17" w:rsidR="00A1697C" w:rsidRPr="00035C3A" w:rsidRDefault="00A1697C" w:rsidP="00842C5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03AA09" w14:textId="4519CEA2" w:rsidR="00565B33" w:rsidRPr="00035C3A" w:rsidRDefault="00565B33" w:rsidP="00842C5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Dňa 26. 10. 2020 obec prijala od Ministerstva financií SR návratnú finančnú výpomoc na výkon samosprávnych pôsobností z dôvodu kompenzácie výpadku dane z príjmov fyzických osôb v roku 2020 v dôsledku pandémie ochorenia COVID-19.</w:t>
      </w:r>
      <w:r w:rsidR="00B012CC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Návratnú finančnú výpomoc bude obec splácať v štyroch rovnakých splátkach od roku 2024 do roku 2027.</w:t>
      </w:r>
    </w:p>
    <w:p w14:paraId="62B9F6D6" w14:textId="77777777" w:rsidR="00B012CC" w:rsidRPr="00035C3A" w:rsidRDefault="00B012CC" w:rsidP="00842C5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ADCC195" w14:textId="36146C41" w:rsidR="00384BA1" w:rsidRPr="00035C3A" w:rsidRDefault="000028B7" w:rsidP="00842C5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Dlh obce Lendak k 31. 12. 20</w:t>
      </w:r>
      <w:r w:rsidR="00B012CC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3F2C05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predstavoval </w:t>
      </w:r>
      <w:r w:rsidR="003F2C05" w:rsidRPr="00E4443E">
        <w:rPr>
          <w:rFonts w:ascii="Times New Roman" w:eastAsia="Times New Roman" w:hAnsi="Times New Roman" w:cs="Times New Roman"/>
          <w:sz w:val="24"/>
          <w:szCs w:val="24"/>
          <w:lang w:eastAsia="sk-SK"/>
        </w:rPr>
        <w:t>5,</w:t>
      </w:r>
      <w:r w:rsidR="00E4443E" w:rsidRPr="00E4443E">
        <w:rPr>
          <w:rFonts w:ascii="Times New Roman" w:eastAsia="Times New Roman" w:hAnsi="Times New Roman" w:cs="Times New Roman"/>
          <w:sz w:val="24"/>
          <w:szCs w:val="24"/>
          <w:lang w:eastAsia="sk-SK"/>
        </w:rPr>
        <w:t>85</w:t>
      </w:r>
      <w:r w:rsidRPr="00E444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skutočných bežných príjmov predchádzajúceho rozpočtového roka, v prepočte na obyvateľa – </w:t>
      </w:r>
      <w:r w:rsidR="00E4443E" w:rsidRPr="00E4443E">
        <w:rPr>
          <w:rFonts w:ascii="Times New Roman" w:eastAsia="Times New Roman" w:hAnsi="Times New Roman" w:cs="Times New Roman"/>
          <w:sz w:val="24"/>
          <w:szCs w:val="24"/>
          <w:lang w:eastAsia="sk-SK"/>
        </w:rPr>
        <w:t>60</w:t>
      </w:r>
      <w:r w:rsidR="00EB7DA8" w:rsidRPr="00E4443E">
        <w:rPr>
          <w:rFonts w:ascii="Times New Roman" w:eastAsia="Times New Roman" w:hAnsi="Times New Roman" w:cs="Times New Roman"/>
          <w:sz w:val="24"/>
          <w:szCs w:val="24"/>
          <w:lang w:eastAsia="sk-SK"/>
        </w:rPr>
        <w:t>,7</w:t>
      </w:r>
      <w:r w:rsidR="00E4443E" w:rsidRPr="00E4443E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E444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14:paraId="11FB56E2" w14:textId="77777777" w:rsidR="000028B7" w:rsidRPr="00035C3A" w:rsidRDefault="000028B7" w:rsidP="00842C5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240E933" w14:textId="77777777" w:rsidR="00C3187A" w:rsidRPr="00EB5F4A" w:rsidRDefault="00C3187A" w:rsidP="00382646">
      <w:pPr>
        <w:pStyle w:val="Odsekzoznamu"/>
        <w:numPr>
          <w:ilvl w:val="1"/>
          <w:numId w:val="4"/>
        </w:numPr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  <w:r w:rsidRPr="00EB5F4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Hospodárenie príspevkových organizácií</w:t>
      </w:r>
    </w:p>
    <w:p w14:paraId="3F3F4635" w14:textId="77777777" w:rsidR="009C1DBD" w:rsidRPr="00035C3A" w:rsidRDefault="009C1DBD" w:rsidP="00C3187A">
      <w:pPr>
        <w:pStyle w:val="Odsekzoznamu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14:paraId="797542AE" w14:textId="77777777" w:rsidR="00C3187A" w:rsidRPr="00035C3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Obec je zriaďovateľom príspevkovej organizácie:  </w:t>
      </w:r>
      <w:r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Prevádzkareň obce  </w:t>
      </w:r>
    </w:p>
    <w:p w14:paraId="228C0ED7" w14:textId="77777777" w:rsidR="00C3187A" w:rsidRPr="00035C3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2023"/>
      </w:tblGrid>
      <w:tr w:rsidR="00842C5D" w:rsidRPr="00035C3A" w14:paraId="0EF91675" w14:textId="77777777" w:rsidTr="00B92CDB">
        <w:tc>
          <w:tcPr>
            <w:tcW w:w="6629" w:type="dxa"/>
            <w:gridSpan w:val="2"/>
            <w:shd w:val="clear" w:color="auto" w:fill="A6A6A6" w:themeFill="background1" w:themeFillShade="A6"/>
          </w:tcPr>
          <w:p w14:paraId="72220ADF" w14:textId="77777777" w:rsidR="00842C5D" w:rsidRPr="00035C3A" w:rsidRDefault="00842C5D" w:rsidP="00842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Prevádzkareň obce Lendak</w:t>
            </w:r>
          </w:p>
          <w:p w14:paraId="1F07F2C4" w14:textId="77777777" w:rsidR="00842C5D" w:rsidRPr="00035C3A" w:rsidRDefault="00842C5D" w:rsidP="00842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príspevková organizácia obce</w:t>
            </w:r>
          </w:p>
        </w:tc>
      </w:tr>
      <w:tr w:rsidR="00842C5D" w:rsidRPr="00035C3A" w14:paraId="0067E0C1" w14:textId="77777777" w:rsidTr="00B92CDB">
        <w:tc>
          <w:tcPr>
            <w:tcW w:w="4606" w:type="dxa"/>
            <w:shd w:val="clear" w:color="auto" w:fill="A6A6A6" w:themeFill="background1" w:themeFillShade="A6"/>
          </w:tcPr>
          <w:p w14:paraId="04DF4466" w14:textId="77777777" w:rsidR="00842C5D" w:rsidRPr="00035C3A" w:rsidRDefault="00842C5D" w:rsidP="00C31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Celkové náklady</w:t>
            </w:r>
          </w:p>
        </w:tc>
        <w:tc>
          <w:tcPr>
            <w:tcW w:w="2023" w:type="dxa"/>
          </w:tcPr>
          <w:p w14:paraId="044FB1E2" w14:textId="0E4A3A88" w:rsidR="00842C5D" w:rsidRPr="00035C3A" w:rsidRDefault="00224DC6" w:rsidP="00B92C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35779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511D21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6B76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35779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6B76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828</w:t>
            </w:r>
            <w:r w:rsidR="0035779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="006B76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</w:t>
            </w: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842C5D" w:rsidRPr="00035C3A" w14:paraId="41B958C2" w14:textId="77777777" w:rsidTr="00B92CDB">
        <w:tc>
          <w:tcPr>
            <w:tcW w:w="4606" w:type="dxa"/>
            <w:shd w:val="clear" w:color="auto" w:fill="A6A6A6" w:themeFill="background1" w:themeFillShade="A6"/>
          </w:tcPr>
          <w:p w14:paraId="2C2601B0" w14:textId="77777777" w:rsidR="00842C5D" w:rsidRPr="00035C3A" w:rsidRDefault="00842C5D" w:rsidP="00C31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Celkové výnosy</w:t>
            </w:r>
          </w:p>
        </w:tc>
        <w:tc>
          <w:tcPr>
            <w:tcW w:w="2023" w:type="dxa"/>
          </w:tcPr>
          <w:p w14:paraId="491B91E8" w14:textId="2246CB83" w:rsidR="00842C5D" w:rsidRPr="00035C3A" w:rsidRDefault="00224DC6" w:rsidP="00BC6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35779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35779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6B76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35779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6B76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002</w:t>
            </w:r>
            <w:r w:rsidR="0035779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="006B76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</w:t>
            </w: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842C5D" w:rsidRPr="00035C3A" w14:paraId="1849F030" w14:textId="77777777" w:rsidTr="00B92CDB">
        <w:tc>
          <w:tcPr>
            <w:tcW w:w="4606" w:type="dxa"/>
            <w:shd w:val="clear" w:color="auto" w:fill="A6A6A6" w:themeFill="background1" w:themeFillShade="A6"/>
          </w:tcPr>
          <w:p w14:paraId="7E8EDE65" w14:textId="77777777" w:rsidR="00842C5D" w:rsidRPr="00035C3A" w:rsidRDefault="00842C5D" w:rsidP="00B92C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Hospodársky výsledok </w:t>
            </w:r>
          </w:p>
        </w:tc>
        <w:tc>
          <w:tcPr>
            <w:tcW w:w="2023" w:type="dxa"/>
          </w:tcPr>
          <w:p w14:paraId="49F6B350" w14:textId="464D2A31" w:rsidR="00842C5D" w:rsidRPr="006B76E9" w:rsidRDefault="006B76E9" w:rsidP="006B76E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3 173,07</w:t>
            </w:r>
            <w:r w:rsidR="00224DC6" w:rsidRPr="006B76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842C5D" w:rsidRPr="00035C3A" w14:paraId="631C7A96" w14:textId="77777777" w:rsidTr="00B92CDB">
        <w:tc>
          <w:tcPr>
            <w:tcW w:w="4606" w:type="dxa"/>
            <w:shd w:val="clear" w:color="auto" w:fill="A6A6A6" w:themeFill="background1" w:themeFillShade="A6"/>
          </w:tcPr>
          <w:p w14:paraId="67901908" w14:textId="77777777" w:rsidR="00842C5D" w:rsidRPr="00035C3A" w:rsidRDefault="00842C5D" w:rsidP="00C31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 z príjmov</w:t>
            </w:r>
          </w:p>
        </w:tc>
        <w:tc>
          <w:tcPr>
            <w:tcW w:w="2023" w:type="dxa"/>
          </w:tcPr>
          <w:p w14:paraId="1E1D3F92" w14:textId="5873444A" w:rsidR="00842C5D" w:rsidRPr="00035C3A" w:rsidRDefault="006B76E9" w:rsidP="00B92C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619,45</w:t>
            </w:r>
            <w:r w:rsidR="00224DC6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842C5D" w:rsidRPr="00035C3A" w14:paraId="3C1F897E" w14:textId="77777777" w:rsidTr="00B92CDB">
        <w:tc>
          <w:tcPr>
            <w:tcW w:w="4606" w:type="dxa"/>
            <w:shd w:val="clear" w:color="auto" w:fill="A6A6A6" w:themeFill="background1" w:themeFillShade="A6"/>
          </w:tcPr>
          <w:p w14:paraId="5697AF52" w14:textId="77777777" w:rsidR="00842C5D" w:rsidRPr="00035C3A" w:rsidRDefault="00842C5D" w:rsidP="00C318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Hospodársky výsledok po zdanení</w:t>
            </w:r>
          </w:p>
        </w:tc>
        <w:tc>
          <w:tcPr>
            <w:tcW w:w="2023" w:type="dxa"/>
          </w:tcPr>
          <w:p w14:paraId="142DCD09" w14:textId="0E36D79A" w:rsidR="00842C5D" w:rsidRPr="00621041" w:rsidRDefault="00621041" w:rsidP="0062104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10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2 553,62 </w:t>
            </w:r>
            <w:r w:rsidR="00224DC6" w:rsidRPr="006210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€</w:t>
            </w:r>
          </w:p>
        </w:tc>
      </w:tr>
    </w:tbl>
    <w:p w14:paraId="20EA7B98" w14:textId="77777777" w:rsidR="00842C5D" w:rsidRPr="00035C3A" w:rsidRDefault="00842C5D" w:rsidP="00C3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E94415F" w14:textId="77777777" w:rsidR="00C3187A" w:rsidRPr="00035C3A" w:rsidRDefault="009C1DBD" w:rsidP="00382646">
      <w:pPr>
        <w:pStyle w:val="Odsekzoznamu"/>
        <w:numPr>
          <w:ilvl w:val="1"/>
          <w:numId w:val="4"/>
        </w:numPr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  <w:bookmarkStart w:id="17" w:name="catid_10894"/>
      <w:bookmarkStart w:id="18" w:name="catid_10895"/>
      <w:bookmarkEnd w:id="17"/>
      <w:bookmarkEnd w:id="18"/>
      <w:r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 xml:space="preserve"> Údaje o nákladoch a výnosoch podnikateľskej činnosti</w:t>
      </w:r>
    </w:p>
    <w:p w14:paraId="789CBA77" w14:textId="77777777" w:rsidR="00C3187A" w:rsidRPr="00035C3A" w:rsidRDefault="00C3187A" w:rsidP="00842C5D">
      <w:pPr>
        <w:pStyle w:val="Odsekzoznamu"/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14:paraId="2FAA6915" w14:textId="77777777" w:rsidR="00C3187A" w:rsidRPr="00035C3A" w:rsidRDefault="00C3187A" w:rsidP="00842C5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Obec </w:t>
      </w:r>
      <w:bookmarkStart w:id="19" w:name="catid_10897"/>
      <w:bookmarkEnd w:id="19"/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nevykonáva podnikateľskú činnosť.</w:t>
      </w:r>
    </w:p>
    <w:p w14:paraId="378E1C3A" w14:textId="77777777" w:rsidR="00C3187A" w:rsidRPr="00035C3A" w:rsidRDefault="00C3187A" w:rsidP="00842C5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DDAF7D" w14:textId="77777777" w:rsidR="00C55461" w:rsidRPr="00035C3A" w:rsidRDefault="00C55461" w:rsidP="00842C5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A2471F" w14:textId="77777777" w:rsidR="00C3187A" w:rsidRPr="00035C3A" w:rsidRDefault="00C3187A" w:rsidP="009C1D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  <w:t>Návrh uznesenia</w:t>
      </w:r>
    </w:p>
    <w:p w14:paraId="3C8F3BA4" w14:textId="77777777" w:rsidR="00C3187A" w:rsidRPr="00035C3A" w:rsidRDefault="00C3187A" w:rsidP="00C3187A">
      <w:pPr>
        <w:pStyle w:val="Odsekzoznamu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14:paraId="5DEFD213" w14:textId="17735D9A" w:rsidR="00344E06" w:rsidRPr="00035C3A" w:rsidRDefault="00C3187A" w:rsidP="0034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zastupiteľstvo schvaľuje </w:t>
      </w:r>
      <w:r w:rsidR="00344E06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Záverečný účet O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bce</w:t>
      </w:r>
      <w:r w:rsidR="00344E06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Lendak za rok 20</w:t>
      </w:r>
      <w:r w:rsidR="00EE541F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621041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celoročné hospodárenie </w:t>
      </w:r>
      <w:r w:rsidR="00344E06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Obce Lendak za rok 20</w:t>
      </w:r>
      <w:r w:rsidR="00EE541F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621041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344E06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 výhrad. </w:t>
      </w:r>
    </w:p>
    <w:p w14:paraId="545B1864" w14:textId="77777777" w:rsidR="00C3187A" w:rsidRPr="00035C3A" w:rsidRDefault="00C3187A" w:rsidP="00344E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C386F9" w14:textId="77777777" w:rsidR="00344E06" w:rsidRPr="00035C3A" w:rsidRDefault="00344E06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1DE5B4" w14:textId="0CDCA5F7" w:rsidR="00C3187A" w:rsidRPr="00035C3A" w:rsidRDefault="00344E06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Vypracovala: </w:t>
      </w:r>
      <w:r w:rsidR="006210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Sylvia </w:t>
      </w:r>
      <w:proofErr w:type="spellStart"/>
      <w:r w:rsidR="00621041">
        <w:rPr>
          <w:rFonts w:ascii="Times New Roman" w:eastAsia="Times New Roman" w:hAnsi="Times New Roman" w:cs="Times New Roman"/>
          <w:sz w:val="24"/>
          <w:szCs w:val="24"/>
          <w:lang w:eastAsia="sk-SK"/>
        </w:rPr>
        <w:t>Oprendeková</w:t>
      </w:r>
      <w:proofErr w:type="spellEnd"/>
    </w:p>
    <w:p w14:paraId="0B023623" w14:textId="77777777" w:rsidR="00C50105" w:rsidRPr="00035C3A" w:rsidRDefault="00C50105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E3870C" w14:textId="77777777" w:rsidR="00C50105" w:rsidRPr="00035C3A" w:rsidRDefault="00C50105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9C0C941" w14:textId="77777777" w:rsidR="00C50105" w:rsidRPr="00035C3A" w:rsidRDefault="00C50105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F579AF" w14:textId="77777777" w:rsidR="00C50105" w:rsidRPr="00035C3A" w:rsidRDefault="00C50105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4A1BD1" w14:textId="77777777" w:rsidR="00C50105" w:rsidRPr="00035C3A" w:rsidRDefault="00C50105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1A1AAF" w14:textId="77777777" w:rsidR="00C50105" w:rsidRPr="00035C3A" w:rsidRDefault="00C50105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C55A30" w14:textId="06826781" w:rsidR="006446BF" w:rsidRDefault="00C3187A" w:rsidP="00621041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210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Miroslav </w:t>
      </w:r>
      <w:proofErr w:type="spellStart"/>
      <w:r w:rsidR="00621041">
        <w:rPr>
          <w:rFonts w:ascii="Times New Roman" w:eastAsia="Times New Roman" w:hAnsi="Times New Roman" w:cs="Times New Roman"/>
          <w:sz w:val="24"/>
          <w:szCs w:val="24"/>
          <w:lang w:eastAsia="sk-SK"/>
        </w:rPr>
        <w:t>Koščák</w:t>
      </w:r>
      <w:proofErr w:type="spellEnd"/>
    </w:p>
    <w:p w14:paraId="53C973B6" w14:textId="18EA6EDE" w:rsidR="00621041" w:rsidRPr="00035C3A" w:rsidRDefault="00621041" w:rsidP="00621041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</w:t>
      </w:r>
      <w:r w:rsidR="00D47A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v. r.</w:t>
      </w:r>
    </w:p>
    <w:p w14:paraId="5821B7CE" w14:textId="77777777" w:rsidR="005E57B7" w:rsidRPr="00035C3A" w:rsidRDefault="005E57B7" w:rsidP="00C3187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9547E8" w14:textId="77777777" w:rsidR="005E57B7" w:rsidRPr="00035C3A" w:rsidRDefault="005E57B7" w:rsidP="00C3187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F4629B" w14:textId="77777777" w:rsidR="005E57B7" w:rsidRPr="00035C3A" w:rsidRDefault="005E57B7" w:rsidP="00C3187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77872F" w14:textId="77777777" w:rsidR="005E57B7" w:rsidRPr="00035C3A" w:rsidRDefault="005E57B7" w:rsidP="00C3187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89FCBA" w14:textId="12D3DD8B" w:rsidR="005E57B7" w:rsidRPr="00035C3A" w:rsidRDefault="005E57B7" w:rsidP="00C3187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Vyvesené:</w:t>
      </w:r>
      <w:r w:rsidR="00D47A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17. 05. 2023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Zvesené:</w:t>
      </w:r>
      <w:r w:rsidR="00766E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22. 06. 2023</w:t>
      </w:r>
    </w:p>
    <w:sectPr w:rsidR="005E57B7" w:rsidRPr="00035C3A" w:rsidSect="00F403E7">
      <w:type w:val="continuous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76191" w14:textId="77777777" w:rsidR="0014250F" w:rsidRDefault="0014250F" w:rsidP="00BB5BD3">
      <w:pPr>
        <w:spacing w:after="0" w:line="240" w:lineRule="auto"/>
      </w:pPr>
      <w:r>
        <w:separator/>
      </w:r>
    </w:p>
  </w:endnote>
  <w:endnote w:type="continuationSeparator" w:id="0">
    <w:p w14:paraId="713300D2" w14:textId="77777777" w:rsidR="0014250F" w:rsidRDefault="0014250F" w:rsidP="00BB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bold Arial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2993"/>
      <w:docPartObj>
        <w:docPartGallery w:val="Page Numbers (Bottom of Page)"/>
        <w:docPartUnique/>
      </w:docPartObj>
    </w:sdtPr>
    <w:sdtContent>
      <w:p w14:paraId="529C3313" w14:textId="77777777" w:rsidR="002C7A3E" w:rsidRDefault="002C7A3E">
        <w:pPr>
          <w:pStyle w:val="Pta"/>
          <w:jc w:val="right"/>
          <w:rPr>
            <w:rFonts w:asciiTheme="majorHAnsi" w:hAnsiTheme="majorHAnsi"/>
            <w:color w:val="4F81BD" w:themeColor="accent1"/>
            <w:sz w:val="40"/>
            <w:szCs w:val="4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41F" w:rsidRPr="00EE541F">
          <w:rPr>
            <w:rFonts w:asciiTheme="majorHAnsi" w:hAnsiTheme="majorHAnsi"/>
            <w:noProof/>
            <w:color w:val="4F81BD" w:themeColor="accent1"/>
            <w:sz w:val="40"/>
            <w:szCs w:val="40"/>
          </w:rPr>
          <w:t>2</w:t>
        </w:r>
        <w:r w:rsidR="00EE541F" w:rsidRPr="00EE541F">
          <w:rPr>
            <w:rFonts w:asciiTheme="majorHAnsi" w:hAnsiTheme="majorHAnsi"/>
            <w:noProof/>
            <w:color w:val="4F81BD" w:themeColor="accent1"/>
            <w:sz w:val="40"/>
            <w:szCs w:val="40"/>
          </w:rPr>
          <w:t>7</w:t>
        </w:r>
        <w:r>
          <w:rPr>
            <w:rFonts w:asciiTheme="majorHAnsi" w:hAnsiTheme="majorHAnsi"/>
            <w:noProof/>
            <w:color w:val="4F81BD" w:themeColor="accent1"/>
            <w:sz w:val="40"/>
            <w:szCs w:val="40"/>
          </w:rPr>
          <w:fldChar w:fldCharType="end"/>
        </w:r>
      </w:p>
    </w:sdtContent>
  </w:sdt>
  <w:p w14:paraId="4D6044D5" w14:textId="77777777" w:rsidR="002C7A3E" w:rsidRDefault="002C7A3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F1581" w14:textId="77777777" w:rsidR="0014250F" w:rsidRDefault="0014250F" w:rsidP="00BB5BD3">
      <w:pPr>
        <w:spacing w:after="0" w:line="240" w:lineRule="auto"/>
      </w:pPr>
      <w:r>
        <w:separator/>
      </w:r>
    </w:p>
  </w:footnote>
  <w:footnote w:type="continuationSeparator" w:id="0">
    <w:p w14:paraId="438BB069" w14:textId="77777777" w:rsidR="0014250F" w:rsidRDefault="0014250F" w:rsidP="00BB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1566" w14:textId="1A7A5657" w:rsidR="002C7A3E" w:rsidRPr="00B34B32" w:rsidRDefault="002C7A3E">
    <w:pPr>
      <w:pStyle w:val="Hlavika"/>
      <w:rPr>
        <w:rFonts w:asciiTheme="majorHAnsi" w:eastAsiaTheme="majorEastAsia" w:hAnsiTheme="majorHAnsi" w:cstheme="majorBidi"/>
        <w:b/>
        <w:sz w:val="28"/>
        <w:szCs w:val="28"/>
      </w:rPr>
    </w:pPr>
    <w:r>
      <w:rPr>
        <w:rFonts w:asciiTheme="majorHAnsi" w:eastAsiaTheme="majorEastAsia" w:hAnsiTheme="majorHAnsi" w:cstheme="majorBidi"/>
        <w:b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316DDA71" wp14:editId="5E61EE00">
          <wp:simplePos x="0" y="0"/>
          <wp:positionH relativeFrom="column">
            <wp:posOffset>-385445</wp:posOffset>
          </wp:positionH>
          <wp:positionV relativeFrom="paragraph">
            <wp:posOffset>-192405</wp:posOffset>
          </wp:positionV>
          <wp:extent cx="314325" cy="400050"/>
          <wp:effectExtent l="19050" t="0" r="9525" b="0"/>
          <wp:wrapSquare wrapText="bothSides"/>
          <wp:docPr id="3" name="Obrázok 1" descr="Lend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nda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4B32">
      <w:rPr>
        <w:rFonts w:asciiTheme="majorHAnsi" w:eastAsiaTheme="majorEastAsia" w:hAnsiTheme="majorHAnsi" w:cstheme="majorBidi"/>
        <w:b/>
        <w:sz w:val="28"/>
        <w:szCs w:val="28"/>
      </w:rPr>
      <w:t>Záverečný účet obce za rok 20</w:t>
    </w:r>
    <w:r>
      <w:rPr>
        <w:rFonts w:asciiTheme="majorHAnsi" w:eastAsiaTheme="majorEastAsia" w:hAnsiTheme="majorHAnsi" w:cstheme="majorBidi"/>
        <w:b/>
        <w:sz w:val="28"/>
        <w:szCs w:val="28"/>
      </w:rPr>
      <w:t>2</w:t>
    </w:r>
    <w:r w:rsidR="00B8049B">
      <w:rPr>
        <w:rFonts w:asciiTheme="majorHAnsi" w:eastAsiaTheme="majorEastAsia" w:hAnsiTheme="majorHAnsi" w:cstheme="majorBidi"/>
        <w:b/>
        <w:sz w:val="28"/>
        <w:szCs w:val="28"/>
      </w:rPr>
      <w:t>2</w:t>
    </w:r>
  </w:p>
  <w:p w14:paraId="53337396" w14:textId="58370149" w:rsidR="002C7A3E" w:rsidRDefault="002C7A3E">
    <w:pPr>
      <w:pStyle w:val="Hlavika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DF464BE" wp14:editId="4814922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9990" cy="728980"/>
              <wp:effectExtent l="9525" t="0" r="10795" b="0"/>
              <wp:wrapNone/>
              <wp:docPr id="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728980"/>
                        <a:chOff x="8" y="9"/>
                        <a:chExt cx="15823" cy="1439"/>
                      </a:xfrm>
                    </wpg:grpSpPr>
                    <wps:wsp>
                      <wps:cNvPr id="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w14:anchorId="47EF88F8" id="Group 3" o:spid="_x0000_s1026" style="position:absolute;margin-left:0;margin-top:0;width:593.7pt;height:57.4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" strokecolor="#31849b [2408]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C9B8B2" wp14:editId="3B231C97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713105"/>
              <wp:effectExtent l="9525" t="9525" r="13970" b="635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1310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6B5A4AAB" id="Rectangle 2" o:spid="_x0000_s1026" style="position:absolute;margin-left:0;margin-top:0;width:7.15pt;height:56.15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BF5F40" wp14:editId="5C5E16EA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713105"/>
              <wp:effectExtent l="9525" t="9525" r="13970" b="635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1310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58782B35" id="Rectangle 1" o:spid="_x0000_s1026" style="position:absolute;margin-left:0;margin-top:0;width:7.15pt;height:56.15pt;z-index:25166028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" fillcolor="#4bacc6 [3208]" strokecolor="#205867 [1608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2"/>
      <w:gridCol w:w="1130"/>
    </w:tblGrid>
    <w:tr w:rsidR="002C7A3E" w14:paraId="3EDB72EE" w14:textId="77777777">
      <w:trPr>
        <w:trHeight w:val="288"/>
      </w:trPr>
      <w:tc>
        <w:tcPr>
          <w:tcW w:w="7765" w:type="dxa"/>
        </w:tcPr>
        <w:p w14:paraId="2C7A60E0" w14:textId="77777777" w:rsidR="002C7A3E" w:rsidRDefault="002C7A3E">
          <w:pPr>
            <w:pStyle w:val="Hlavika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105" w:type="dxa"/>
        </w:tcPr>
        <w:p w14:paraId="6DE32A52" w14:textId="77777777" w:rsidR="002C7A3E" w:rsidRDefault="002C7A3E">
          <w:pPr>
            <w:pStyle w:val="Hlavika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14:paraId="03D4DC52" w14:textId="77777777" w:rsidR="002C7A3E" w:rsidRDefault="002C7A3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287"/>
    <w:multiLevelType w:val="hybridMultilevel"/>
    <w:tmpl w:val="E932BABE"/>
    <w:lvl w:ilvl="0" w:tplc="CB5AC48C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A6C97"/>
    <w:multiLevelType w:val="hybridMultilevel"/>
    <w:tmpl w:val="02B41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E22B4"/>
    <w:multiLevelType w:val="multilevel"/>
    <w:tmpl w:val="3732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082BF3"/>
    <w:multiLevelType w:val="multilevel"/>
    <w:tmpl w:val="E21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131129"/>
    <w:multiLevelType w:val="hybridMultilevel"/>
    <w:tmpl w:val="265C0848"/>
    <w:lvl w:ilvl="0" w:tplc="B7326924">
      <w:start w:val="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941D5"/>
    <w:multiLevelType w:val="multilevel"/>
    <w:tmpl w:val="8794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F225E"/>
    <w:multiLevelType w:val="hybridMultilevel"/>
    <w:tmpl w:val="69EAA7D4"/>
    <w:lvl w:ilvl="0" w:tplc="F06AC2C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D1E56"/>
    <w:multiLevelType w:val="hybridMultilevel"/>
    <w:tmpl w:val="A93E2C0A"/>
    <w:lvl w:ilvl="0" w:tplc="FEC69870">
      <w:start w:val="89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F3B648D"/>
    <w:multiLevelType w:val="hybridMultilevel"/>
    <w:tmpl w:val="9DE840FE"/>
    <w:lvl w:ilvl="0" w:tplc="D646E08A">
      <w:start w:val="54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200258E"/>
    <w:multiLevelType w:val="hybridMultilevel"/>
    <w:tmpl w:val="732E4DD2"/>
    <w:lvl w:ilvl="0" w:tplc="39B07B60">
      <w:start w:val="10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4D7016C"/>
    <w:multiLevelType w:val="hybridMultilevel"/>
    <w:tmpl w:val="97B2ED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340BD"/>
    <w:multiLevelType w:val="multilevel"/>
    <w:tmpl w:val="C9FC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4A0E6B"/>
    <w:multiLevelType w:val="hybridMultilevel"/>
    <w:tmpl w:val="FAE611EA"/>
    <w:lvl w:ilvl="0" w:tplc="CD80265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B284C"/>
    <w:multiLevelType w:val="hybridMultilevel"/>
    <w:tmpl w:val="0E96F078"/>
    <w:lvl w:ilvl="0" w:tplc="6B342CD4">
      <w:start w:val="18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801C9"/>
    <w:multiLevelType w:val="multilevel"/>
    <w:tmpl w:val="5464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2032DE"/>
    <w:multiLevelType w:val="hybridMultilevel"/>
    <w:tmpl w:val="0F00B3E6"/>
    <w:lvl w:ilvl="0" w:tplc="4128096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77E77"/>
    <w:multiLevelType w:val="hybridMultilevel"/>
    <w:tmpl w:val="BB80C2C4"/>
    <w:lvl w:ilvl="0" w:tplc="98708B6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1149C2"/>
    <w:multiLevelType w:val="multilevel"/>
    <w:tmpl w:val="9DB4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4C210C"/>
    <w:multiLevelType w:val="multilevel"/>
    <w:tmpl w:val="F640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5403F7"/>
    <w:multiLevelType w:val="hybridMultilevel"/>
    <w:tmpl w:val="BE3EEF74"/>
    <w:lvl w:ilvl="0" w:tplc="38767A28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844BAA"/>
    <w:multiLevelType w:val="hybridMultilevel"/>
    <w:tmpl w:val="D28277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56B36"/>
    <w:multiLevelType w:val="multilevel"/>
    <w:tmpl w:val="C6D4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967897"/>
    <w:multiLevelType w:val="hybridMultilevel"/>
    <w:tmpl w:val="8EB8B43C"/>
    <w:lvl w:ilvl="0" w:tplc="C43229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13CD7"/>
    <w:multiLevelType w:val="hybridMultilevel"/>
    <w:tmpl w:val="81BEFBD4"/>
    <w:lvl w:ilvl="0" w:tplc="8364FAD6">
      <w:start w:val="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667C6"/>
    <w:multiLevelType w:val="multilevel"/>
    <w:tmpl w:val="BAB4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F675E8"/>
    <w:multiLevelType w:val="multilevel"/>
    <w:tmpl w:val="0A36FA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6F62E29"/>
    <w:multiLevelType w:val="hybridMultilevel"/>
    <w:tmpl w:val="2DE28834"/>
    <w:lvl w:ilvl="0" w:tplc="041B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677700B4"/>
    <w:multiLevelType w:val="hybridMultilevel"/>
    <w:tmpl w:val="D75EDE22"/>
    <w:lvl w:ilvl="0" w:tplc="70D4E626">
      <w:start w:val="9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6AF462DC"/>
    <w:multiLevelType w:val="hybridMultilevel"/>
    <w:tmpl w:val="FA9E1BBE"/>
    <w:lvl w:ilvl="0" w:tplc="6F2A1E8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83347"/>
    <w:multiLevelType w:val="hybridMultilevel"/>
    <w:tmpl w:val="D84A131E"/>
    <w:lvl w:ilvl="0" w:tplc="8D66079A">
      <w:start w:val="25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6D407D95"/>
    <w:multiLevelType w:val="hybridMultilevel"/>
    <w:tmpl w:val="2BB6477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13C3A"/>
    <w:multiLevelType w:val="hybridMultilevel"/>
    <w:tmpl w:val="8E12B0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E3E7D"/>
    <w:multiLevelType w:val="hybridMultilevel"/>
    <w:tmpl w:val="8FC873B4"/>
    <w:lvl w:ilvl="0" w:tplc="0ED2E6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8F0087"/>
    <w:multiLevelType w:val="hybridMultilevel"/>
    <w:tmpl w:val="21064CB2"/>
    <w:lvl w:ilvl="0" w:tplc="44EC74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C583B"/>
    <w:multiLevelType w:val="multilevel"/>
    <w:tmpl w:val="CEB0D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507209482">
    <w:abstractNumId w:val="26"/>
  </w:num>
  <w:num w:numId="2" w16cid:durableId="106001152">
    <w:abstractNumId w:val="20"/>
  </w:num>
  <w:num w:numId="3" w16cid:durableId="554704833">
    <w:abstractNumId w:val="2"/>
  </w:num>
  <w:num w:numId="4" w16cid:durableId="564948487">
    <w:abstractNumId w:val="11"/>
  </w:num>
  <w:num w:numId="5" w16cid:durableId="920144639">
    <w:abstractNumId w:val="3"/>
  </w:num>
  <w:num w:numId="6" w16cid:durableId="342510743">
    <w:abstractNumId w:val="16"/>
  </w:num>
  <w:num w:numId="7" w16cid:durableId="2068069447">
    <w:abstractNumId w:val="5"/>
  </w:num>
  <w:num w:numId="8" w16cid:durableId="167334337">
    <w:abstractNumId w:val="19"/>
  </w:num>
  <w:num w:numId="9" w16cid:durableId="2034258596">
    <w:abstractNumId w:val="36"/>
  </w:num>
  <w:num w:numId="10" w16cid:durableId="1787964641">
    <w:abstractNumId w:val="27"/>
  </w:num>
  <w:num w:numId="11" w16cid:durableId="2037806152">
    <w:abstractNumId w:val="1"/>
  </w:num>
  <w:num w:numId="12" w16cid:durableId="678897094">
    <w:abstractNumId w:val="10"/>
  </w:num>
  <w:num w:numId="13" w16cid:durableId="1213614353">
    <w:abstractNumId w:val="33"/>
  </w:num>
  <w:num w:numId="14" w16cid:durableId="1456606157">
    <w:abstractNumId w:val="22"/>
  </w:num>
  <w:num w:numId="15" w16cid:durableId="1867719574">
    <w:abstractNumId w:val="28"/>
  </w:num>
  <w:num w:numId="16" w16cid:durableId="824591736">
    <w:abstractNumId w:val="24"/>
  </w:num>
  <w:num w:numId="17" w16cid:durableId="110366600">
    <w:abstractNumId w:val="32"/>
  </w:num>
  <w:num w:numId="18" w16cid:durableId="411436289">
    <w:abstractNumId w:val="15"/>
  </w:num>
  <w:num w:numId="19" w16cid:durableId="1754663986">
    <w:abstractNumId w:val="12"/>
  </w:num>
  <w:num w:numId="20" w16cid:durableId="1451973830">
    <w:abstractNumId w:val="34"/>
  </w:num>
  <w:num w:numId="21" w16cid:durableId="307366256">
    <w:abstractNumId w:val="6"/>
  </w:num>
  <w:num w:numId="22" w16cid:durableId="465241490">
    <w:abstractNumId w:val="35"/>
  </w:num>
  <w:num w:numId="23" w16cid:durableId="1669093502">
    <w:abstractNumId w:val="13"/>
  </w:num>
  <w:num w:numId="24" w16cid:durableId="251740580">
    <w:abstractNumId w:val="7"/>
  </w:num>
  <w:num w:numId="25" w16cid:durableId="1169636136">
    <w:abstractNumId w:val="25"/>
  </w:num>
  <w:num w:numId="26" w16cid:durableId="879166294">
    <w:abstractNumId w:val="4"/>
  </w:num>
  <w:num w:numId="27" w16cid:durableId="1636637258">
    <w:abstractNumId w:val="23"/>
  </w:num>
  <w:num w:numId="28" w16cid:durableId="1032610516">
    <w:abstractNumId w:val="17"/>
  </w:num>
  <w:num w:numId="29" w16cid:durableId="206723602">
    <w:abstractNumId w:val="31"/>
  </w:num>
  <w:num w:numId="30" w16cid:durableId="179004240">
    <w:abstractNumId w:val="14"/>
  </w:num>
  <w:num w:numId="31" w16cid:durableId="1493527126">
    <w:abstractNumId w:val="29"/>
  </w:num>
  <w:num w:numId="32" w16cid:durableId="463889613">
    <w:abstractNumId w:val="9"/>
  </w:num>
  <w:num w:numId="33" w16cid:durableId="1362826750">
    <w:abstractNumId w:val="15"/>
  </w:num>
  <w:num w:numId="34" w16cid:durableId="1983000637">
    <w:abstractNumId w:val="18"/>
  </w:num>
  <w:num w:numId="35" w16cid:durableId="1581213022">
    <w:abstractNumId w:val="21"/>
  </w:num>
  <w:num w:numId="36" w16cid:durableId="1173302784">
    <w:abstractNumId w:val="8"/>
  </w:num>
  <w:num w:numId="37" w16cid:durableId="1661887562">
    <w:abstractNumId w:val="30"/>
  </w:num>
  <w:num w:numId="38" w16cid:durableId="124710884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87A"/>
    <w:rsid w:val="000028B7"/>
    <w:rsid w:val="000149CC"/>
    <w:rsid w:val="00016F5A"/>
    <w:rsid w:val="00020F0E"/>
    <w:rsid w:val="00021788"/>
    <w:rsid w:val="00031021"/>
    <w:rsid w:val="000316FB"/>
    <w:rsid w:val="00033735"/>
    <w:rsid w:val="00034C6E"/>
    <w:rsid w:val="00034E5A"/>
    <w:rsid w:val="00035C3A"/>
    <w:rsid w:val="000374B2"/>
    <w:rsid w:val="0004182F"/>
    <w:rsid w:val="0004474A"/>
    <w:rsid w:val="00045597"/>
    <w:rsid w:val="000467F8"/>
    <w:rsid w:val="000542C8"/>
    <w:rsid w:val="0005623C"/>
    <w:rsid w:val="00063C86"/>
    <w:rsid w:val="00065AD4"/>
    <w:rsid w:val="0006631C"/>
    <w:rsid w:val="000669DB"/>
    <w:rsid w:val="000701C2"/>
    <w:rsid w:val="0007076E"/>
    <w:rsid w:val="00073D94"/>
    <w:rsid w:val="00075C62"/>
    <w:rsid w:val="0007772D"/>
    <w:rsid w:val="00077CB1"/>
    <w:rsid w:val="000814D8"/>
    <w:rsid w:val="00081667"/>
    <w:rsid w:val="00081B13"/>
    <w:rsid w:val="00082375"/>
    <w:rsid w:val="0008450E"/>
    <w:rsid w:val="00084599"/>
    <w:rsid w:val="000848F4"/>
    <w:rsid w:val="00085B6D"/>
    <w:rsid w:val="0008651C"/>
    <w:rsid w:val="00090B71"/>
    <w:rsid w:val="000911D4"/>
    <w:rsid w:val="000913A1"/>
    <w:rsid w:val="00092916"/>
    <w:rsid w:val="0009403A"/>
    <w:rsid w:val="00094B89"/>
    <w:rsid w:val="0009626A"/>
    <w:rsid w:val="00097115"/>
    <w:rsid w:val="000975C5"/>
    <w:rsid w:val="00097AFC"/>
    <w:rsid w:val="000A06AC"/>
    <w:rsid w:val="000A4307"/>
    <w:rsid w:val="000A5BA4"/>
    <w:rsid w:val="000A66E1"/>
    <w:rsid w:val="000B12A1"/>
    <w:rsid w:val="000B1A6C"/>
    <w:rsid w:val="000B255C"/>
    <w:rsid w:val="000B3127"/>
    <w:rsid w:val="000B34AC"/>
    <w:rsid w:val="000B5AB5"/>
    <w:rsid w:val="000C0389"/>
    <w:rsid w:val="000C2B9D"/>
    <w:rsid w:val="000C4B17"/>
    <w:rsid w:val="000C4C65"/>
    <w:rsid w:val="000C59CD"/>
    <w:rsid w:val="000C65E9"/>
    <w:rsid w:val="000C6DCE"/>
    <w:rsid w:val="000C76BA"/>
    <w:rsid w:val="000C7B6A"/>
    <w:rsid w:val="000D3E0C"/>
    <w:rsid w:val="000D4143"/>
    <w:rsid w:val="000D5EEC"/>
    <w:rsid w:val="000D6F3B"/>
    <w:rsid w:val="000D72ED"/>
    <w:rsid w:val="000D7C63"/>
    <w:rsid w:val="000D7EB7"/>
    <w:rsid w:val="000E0355"/>
    <w:rsid w:val="000E1394"/>
    <w:rsid w:val="000E31F1"/>
    <w:rsid w:val="000E6A4F"/>
    <w:rsid w:val="000E7094"/>
    <w:rsid w:val="000F0170"/>
    <w:rsid w:val="000F0964"/>
    <w:rsid w:val="000F2BE0"/>
    <w:rsid w:val="000F3B38"/>
    <w:rsid w:val="000F459F"/>
    <w:rsid w:val="000F51D6"/>
    <w:rsid w:val="000F6789"/>
    <w:rsid w:val="000F6D6C"/>
    <w:rsid w:val="000F7243"/>
    <w:rsid w:val="000F79CA"/>
    <w:rsid w:val="0010410C"/>
    <w:rsid w:val="00104E64"/>
    <w:rsid w:val="00105212"/>
    <w:rsid w:val="00105DA9"/>
    <w:rsid w:val="00111689"/>
    <w:rsid w:val="00111A08"/>
    <w:rsid w:val="001135C0"/>
    <w:rsid w:val="00114B1A"/>
    <w:rsid w:val="0011505A"/>
    <w:rsid w:val="00115846"/>
    <w:rsid w:val="001171F3"/>
    <w:rsid w:val="001213EC"/>
    <w:rsid w:val="00123F63"/>
    <w:rsid w:val="0012584C"/>
    <w:rsid w:val="00127073"/>
    <w:rsid w:val="001307E0"/>
    <w:rsid w:val="001314CF"/>
    <w:rsid w:val="00133602"/>
    <w:rsid w:val="001337E8"/>
    <w:rsid w:val="00133CD7"/>
    <w:rsid w:val="00133F41"/>
    <w:rsid w:val="00134304"/>
    <w:rsid w:val="0014250F"/>
    <w:rsid w:val="001451A3"/>
    <w:rsid w:val="0014644C"/>
    <w:rsid w:val="00150061"/>
    <w:rsid w:val="00151543"/>
    <w:rsid w:val="00152790"/>
    <w:rsid w:val="00152BE2"/>
    <w:rsid w:val="00155D19"/>
    <w:rsid w:val="00155DB7"/>
    <w:rsid w:val="001579A9"/>
    <w:rsid w:val="00163D63"/>
    <w:rsid w:val="001665C6"/>
    <w:rsid w:val="00167B8C"/>
    <w:rsid w:val="00170C47"/>
    <w:rsid w:val="00173CA1"/>
    <w:rsid w:val="0017435E"/>
    <w:rsid w:val="00174AFE"/>
    <w:rsid w:val="0017709F"/>
    <w:rsid w:val="0018405F"/>
    <w:rsid w:val="00184434"/>
    <w:rsid w:val="00184F32"/>
    <w:rsid w:val="00185239"/>
    <w:rsid w:val="001857F0"/>
    <w:rsid w:val="00191C97"/>
    <w:rsid w:val="001950A0"/>
    <w:rsid w:val="00195CCB"/>
    <w:rsid w:val="001969BA"/>
    <w:rsid w:val="001969BE"/>
    <w:rsid w:val="00197F41"/>
    <w:rsid w:val="001A05AD"/>
    <w:rsid w:val="001A136E"/>
    <w:rsid w:val="001A2BB2"/>
    <w:rsid w:val="001A3078"/>
    <w:rsid w:val="001B0F87"/>
    <w:rsid w:val="001B108E"/>
    <w:rsid w:val="001B15DC"/>
    <w:rsid w:val="001B3C3C"/>
    <w:rsid w:val="001B492E"/>
    <w:rsid w:val="001B5023"/>
    <w:rsid w:val="001B5478"/>
    <w:rsid w:val="001B5C5C"/>
    <w:rsid w:val="001B6558"/>
    <w:rsid w:val="001B77DF"/>
    <w:rsid w:val="001B785C"/>
    <w:rsid w:val="001B7D54"/>
    <w:rsid w:val="001C2C1D"/>
    <w:rsid w:val="001C48D4"/>
    <w:rsid w:val="001C556C"/>
    <w:rsid w:val="001C71AC"/>
    <w:rsid w:val="001D5B94"/>
    <w:rsid w:val="001D642A"/>
    <w:rsid w:val="001D647E"/>
    <w:rsid w:val="001D6818"/>
    <w:rsid w:val="001D7449"/>
    <w:rsid w:val="001D7A80"/>
    <w:rsid w:val="001E0BE1"/>
    <w:rsid w:val="001E15DC"/>
    <w:rsid w:val="001E2EB7"/>
    <w:rsid w:val="001E391A"/>
    <w:rsid w:val="001E3C3C"/>
    <w:rsid w:val="001E5212"/>
    <w:rsid w:val="001E77FA"/>
    <w:rsid w:val="001F041B"/>
    <w:rsid w:val="001F0EAD"/>
    <w:rsid w:val="001F3343"/>
    <w:rsid w:val="001F4563"/>
    <w:rsid w:val="001F59AF"/>
    <w:rsid w:val="001F7B54"/>
    <w:rsid w:val="00201F6A"/>
    <w:rsid w:val="0020273F"/>
    <w:rsid w:val="00204385"/>
    <w:rsid w:val="0020521A"/>
    <w:rsid w:val="00206B79"/>
    <w:rsid w:val="00214060"/>
    <w:rsid w:val="0021497D"/>
    <w:rsid w:val="0021585E"/>
    <w:rsid w:val="0021766F"/>
    <w:rsid w:val="00221A47"/>
    <w:rsid w:val="00222074"/>
    <w:rsid w:val="00222893"/>
    <w:rsid w:val="00222F19"/>
    <w:rsid w:val="002232F7"/>
    <w:rsid w:val="002240E2"/>
    <w:rsid w:val="00224495"/>
    <w:rsid w:val="00224DC6"/>
    <w:rsid w:val="00224F11"/>
    <w:rsid w:val="002266CC"/>
    <w:rsid w:val="00227245"/>
    <w:rsid w:val="0023244F"/>
    <w:rsid w:val="00232AE5"/>
    <w:rsid w:val="00233210"/>
    <w:rsid w:val="00234361"/>
    <w:rsid w:val="00242712"/>
    <w:rsid w:val="00242B1B"/>
    <w:rsid w:val="0024307C"/>
    <w:rsid w:val="00245BC5"/>
    <w:rsid w:val="00245E42"/>
    <w:rsid w:val="00245E68"/>
    <w:rsid w:val="00246DA4"/>
    <w:rsid w:val="00257321"/>
    <w:rsid w:val="00257433"/>
    <w:rsid w:val="002604B8"/>
    <w:rsid w:val="00262464"/>
    <w:rsid w:val="0026309B"/>
    <w:rsid w:val="00264330"/>
    <w:rsid w:val="002643CC"/>
    <w:rsid w:val="00264984"/>
    <w:rsid w:val="00264F00"/>
    <w:rsid w:val="00265D72"/>
    <w:rsid w:val="00266DC5"/>
    <w:rsid w:val="00270440"/>
    <w:rsid w:val="00270551"/>
    <w:rsid w:val="0027386C"/>
    <w:rsid w:val="00273E05"/>
    <w:rsid w:val="00273EF0"/>
    <w:rsid w:val="002740C1"/>
    <w:rsid w:val="00277EA4"/>
    <w:rsid w:val="00280009"/>
    <w:rsid w:val="0028041B"/>
    <w:rsid w:val="0028164F"/>
    <w:rsid w:val="0028376D"/>
    <w:rsid w:val="00284F18"/>
    <w:rsid w:val="002871D6"/>
    <w:rsid w:val="0028798D"/>
    <w:rsid w:val="00290CDB"/>
    <w:rsid w:val="00292CC6"/>
    <w:rsid w:val="00294936"/>
    <w:rsid w:val="002A0590"/>
    <w:rsid w:val="002A4537"/>
    <w:rsid w:val="002A524C"/>
    <w:rsid w:val="002A62A6"/>
    <w:rsid w:val="002A6FBF"/>
    <w:rsid w:val="002A7377"/>
    <w:rsid w:val="002A7B61"/>
    <w:rsid w:val="002A7F4F"/>
    <w:rsid w:val="002B0884"/>
    <w:rsid w:val="002B0AFE"/>
    <w:rsid w:val="002B1381"/>
    <w:rsid w:val="002B28D4"/>
    <w:rsid w:val="002B28EA"/>
    <w:rsid w:val="002B53C6"/>
    <w:rsid w:val="002B5C8E"/>
    <w:rsid w:val="002B6264"/>
    <w:rsid w:val="002B6C69"/>
    <w:rsid w:val="002B7E69"/>
    <w:rsid w:val="002C033C"/>
    <w:rsid w:val="002C0A8C"/>
    <w:rsid w:val="002C26E6"/>
    <w:rsid w:val="002C3B59"/>
    <w:rsid w:val="002C414F"/>
    <w:rsid w:val="002C4258"/>
    <w:rsid w:val="002C4BAE"/>
    <w:rsid w:val="002C62B8"/>
    <w:rsid w:val="002C6B01"/>
    <w:rsid w:val="002C7A3E"/>
    <w:rsid w:val="002D152B"/>
    <w:rsid w:val="002D3D58"/>
    <w:rsid w:val="002D5B62"/>
    <w:rsid w:val="002E0B28"/>
    <w:rsid w:val="002E23CD"/>
    <w:rsid w:val="002E3D1B"/>
    <w:rsid w:val="002E754C"/>
    <w:rsid w:val="002F229D"/>
    <w:rsid w:val="002F3EF9"/>
    <w:rsid w:val="002F4DBD"/>
    <w:rsid w:val="002F7806"/>
    <w:rsid w:val="00302756"/>
    <w:rsid w:val="0030449C"/>
    <w:rsid w:val="003074E1"/>
    <w:rsid w:val="0030768E"/>
    <w:rsid w:val="00307C28"/>
    <w:rsid w:val="00310067"/>
    <w:rsid w:val="00310563"/>
    <w:rsid w:val="003109F5"/>
    <w:rsid w:val="00313278"/>
    <w:rsid w:val="00314F42"/>
    <w:rsid w:val="00320580"/>
    <w:rsid w:val="003235B5"/>
    <w:rsid w:val="00323805"/>
    <w:rsid w:val="00325C3B"/>
    <w:rsid w:val="003264B7"/>
    <w:rsid w:val="003267C7"/>
    <w:rsid w:val="00326DFB"/>
    <w:rsid w:val="00331BB5"/>
    <w:rsid w:val="00332B7D"/>
    <w:rsid w:val="00332C14"/>
    <w:rsid w:val="00333A2F"/>
    <w:rsid w:val="00336444"/>
    <w:rsid w:val="00336FFF"/>
    <w:rsid w:val="00341A9F"/>
    <w:rsid w:val="00341C22"/>
    <w:rsid w:val="00341EC6"/>
    <w:rsid w:val="00341F6B"/>
    <w:rsid w:val="00344E06"/>
    <w:rsid w:val="00345D87"/>
    <w:rsid w:val="00346291"/>
    <w:rsid w:val="00347D72"/>
    <w:rsid w:val="00351804"/>
    <w:rsid w:val="00353C02"/>
    <w:rsid w:val="0035487B"/>
    <w:rsid w:val="003551BA"/>
    <w:rsid w:val="0035779B"/>
    <w:rsid w:val="003609EC"/>
    <w:rsid w:val="00361FA0"/>
    <w:rsid w:val="00362170"/>
    <w:rsid w:val="0036480C"/>
    <w:rsid w:val="003700B1"/>
    <w:rsid w:val="003702D5"/>
    <w:rsid w:val="0037192C"/>
    <w:rsid w:val="00371C2C"/>
    <w:rsid w:val="00373A40"/>
    <w:rsid w:val="00374C6A"/>
    <w:rsid w:val="0037759C"/>
    <w:rsid w:val="00382646"/>
    <w:rsid w:val="00382EE1"/>
    <w:rsid w:val="00384A39"/>
    <w:rsid w:val="00384BA1"/>
    <w:rsid w:val="00385079"/>
    <w:rsid w:val="00386A41"/>
    <w:rsid w:val="00393B4B"/>
    <w:rsid w:val="003A15BF"/>
    <w:rsid w:val="003A3970"/>
    <w:rsid w:val="003A3DD4"/>
    <w:rsid w:val="003A684C"/>
    <w:rsid w:val="003B0C10"/>
    <w:rsid w:val="003B0D47"/>
    <w:rsid w:val="003B4AB7"/>
    <w:rsid w:val="003B62AB"/>
    <w:rsid w:val="003B75BA"/>
    <w:rsid w:val="003B7844"/>
    <w:rsid w:val="003C2155"/>
    <w:rsid w:val="003C2DE7"/>
    <w:rsid w:val="003C32C9"/>
    <w:rsid w:val="003C3535"/>
    <w:rsid w:val="003C4820"/>
    <w:rsid w:val="003C7A8C"/>
    <w:rsid w:val="003D3CE7"/>
    <w:rsid w:val="003D63F0"/>
    <w:rsid w:val="003E2021"/>
    <w:rsid w:val="003E33CB"/>
    <w:rsid w:val="003E34A0"/>
    <w:rsid w:val="003E4069"/>
    <w:rsid w:val="003E40F1"/>
    <w:rsid w:val="003E423E"/>
    <w:rsid w:val="003E5111"/>
    <w:rsid w:val="003E574B"/>
    <w:rsid w:val="003E7DA6"/>
    <w:rsid w:val="003F043D"/>
    <w:rsid w:val="003F16A3"/>
    <w:rsid w:val="003F2C05"/>
    <w:rsid w:val="003F39FC"/>
    <w:rsid w:val="003F78C3"/>
    <w:rsid w:val="00400224"/>
    <w:rsid w:val="0040365F"/>
    <w:rsid w:val="00404CCC"/>
    <w:rsid w:val="004051EB"/>
    <w:rsid w:val="004052F1"/>
    <w:rsid w:val="004111B8"/>
    <w:rsid w:val="0041393E"/>
    <w:rsid w:val="00414D5A"/>
    <w:rsid w:val="00416406"/>
    <w:rsid w:val="004166F5"/>
    <w:rsid w:val="00424E7D"/>
    <w:rsid w:val="004261D1"/>
    <w:rsid w:val="00431190"/>
    <w:rsid w:val="004320A9"/>
    <w:rsid w:val="00433687"/>
    <w:rsid w:val="00433E0F"/>
    <w:rsid w:val="0043550D"/>
    <w:rsid w:val="004401AB"/>
    <w:rsid w:val="00441AE0"/>
    <w:rsid w:val="004439CA"/>
    <w:rsid w:val="00445478"/>
    <w:rsid w:val="00445F66"/>
    <w:rsid w:val="004463B7"/>
    <w:rsid w:val="00453F10"/>
    <w:rsid w:val="00454405"/>
    <w:rsid w:val="004548EA"/>
    <w:rsid w:val="00455690"/>
    <w:rsid w:val="00457420"/>
    <w:rsid w:val="004623FE"/>
    <w:rsid w:val="00462F84"/>
    <w:rsid w:val="00466192"/>
    <w:rsid w:val="004674FD"/>
    <w:rsid w:val="004724AF"/>
    <w:rsid w:val="00473259"/>
    <w:rsid w:val="00474DD7"/>
    <w:rsid w:val="004750C6"/>
    <w:rsid w:val="00475E63"/>
    <w:rsid w:val="00475FE2"/>
    <w:rsid w:val="00481ED9"/>
    <w:rsid w:val="00482F14"/>
    <w:rsid w:val="00486273"/>
    <w:rsid w:val="00487C94"/>
    <w:rsid w:val="00490E21"/>
    <w:rsid w:val="00492F26"/>
    <w:rsid w:val="00496CE3"/>
    <w:rsid w:val="00497D62"/>
    <w:rsid w:val="004A0017"/>
    <w:rsid w:val="004A0C5D"/>
    <w:rsid w:val="004A12E9"/>
    <w:rsid w:val="004A210D"/>
    <w:rsid w:val="004A2747"/>
    <w:rsid w:val="004A2B15"/>
    <w:rsid w:val="004A41A7"/>
    <w:rsid w:val="004B0D91"/>
    <w:rsid w:val="004B2282"/>
    <w:rsid w:val="004B2EB5"/>
    <w:rsid w:val="004B40FA"/>
    <w:rsid w:val="004B4D38"/>
    <w:rsid w:val="004B5B73"/>
    <w:rsid w:val="004C06FC"/>
    <w:rsid w:val="004C1A30"/>
    <w:rsid w:val="004C1BD9"/>
    <w:rsid w:val="004C26E4"/>
    <w:rsid w:val="004C330A"/>
    <w:rsid w:val="004C52AE"/>
    <w:rsid w:val="004C5542"/>
    <w:rsid w:val="004C64B3"/>
    <w:rsid w:val="004C754F"/>
    <w:rsid w:val="004C7619"/>
    <w:rsid w:val="004D1693"/>
    <w:rsid w:val="004D30E0"/>
    <w:rsid w:val="004D384E"/>
    <w:rsid w:val="004D6889"/>
    <w:rsid w:val="004D6983"/>
    <w:rsid w:val="004D7C7D"/>
    <w:rsid w:val="004E246C"/>
    <w:rsid w:val="004E5F6D"/>
    <w:rsid w:val="004E71FC"/>
    <w:rsid w:val="004E7E12"/>
    <w:rsid w:val="004F0FB8"/>
    <w:rsid w:val="004F1136"/>
    <w:rsid w:val="004F3F32"/>
    <w:rsid w:val="005021B5"/>
    <w:rsid w:val="00503393"/>
    <w:rsid w:val="005039AF"/>
    <w:rsid w:val="00504450"/>
    <w:rsid w:val="0050490C"/>
    <w:rsid w:val="005051E5"/>
    <w:rsid w:val="005056B2"/>
    <w:rsid w:val="005056DA"/>
    <w:rsid w:val="0050662A"/>
    <w:rsid w:val="00507421"/>
    <w:rsid w:val="00510AB5"/>
    <w:rsid w:val="005117C2"/>
    <w:rsid w:val="00511D21"/>
    <w:rsid w:val="00514779"/>
    <w:rsid w:val="00515485"/>
    <w:rsid w:val="005160BD"/>
    <w:rsid w:val="00517C89"/>
    <w:rsid w:val="0052049C"/>
    <w:rsid w:val="005220EC"/>
    <w:rsid w:val="00523204"/>
    <w:rsid w:val="00523E73"/>
    <w:rsid w:val="005243AA"/>
    <w:rsid w:val="005266FC"/>
    <w:rsid w:val="0053399E"/>
    <w:rsid w:val="005341F4"/>
    <w:rsid w:val="00536485"/>
    <w:rsid w:val="00540F11"/>
    <w:rsid w:val="005411F9"/>
    <w:rsid w:val="00541D27"/>
    <w:rsid w:val="00542021"/>
    <w:rsid w:val="00542BBB"/>
    <w:rsid w:val="00542E41"/>
    <w:rsid w:val="00546D93"/>
    <w:rsid w:val="005471D6"/>
    <w:rsid w:val="00550AA5"/>
    <w:rsid w:val="005525F1"/>
    <w:rsid w:val="005548A3"/>
    <w:rsid w:val="005577C4"/>
    <w:rsid w:val="00560622"/>
    <w:rsid w:val="00562B58"/>
    <w:rsid w:val="005639F4"/>
    <w:rsid w:val="00565800"/>
    <w:rsid w:val="00565B33"/>
    <w:rsid w:val="00565B44"/>
    <w:rsid w:val="00567E8F"/>
    <w:rsid w:val="005711EC"/>
    <w:rsid w:val="0057284E"/>
    <w:rsid w:val="00572BD9"/>
    <w:rsid w:val="00573021"/>
    <w:rsid w:val="00574A0E"/>
    <w:rsid w:val="00574B86"/>
    <w:rsid w:val="00576685"/>
    <w:rsid w:val="00580952"/>
    <w:rsid w:val="00587E51"/>
    <w:rsid w:val="005912A4"/>
    <w:rsid w:val="00591C3D"/>
    <w:rsid w:val="005928C4"/>
    <w:rsid w:val="00592D7C"/>
    <w:rsid w:val="005940DE"/>
    <w:rsid w:val="00594B80"/>
    <w:rsid w:val="0059676B"/>
    <w:rsid w:val="00596D37"/>
    <w:rsid w:val="00597226"/>
    <w:rsid w:val="005A477A"/>
    <w:rsid w:val="005A5778"/>
    <w:rsid w:val="005A65A4"/>
    <w:rsid w:val="005A704C"/>
    <w:rsid w:val="005B0DFB"/>
    <w:rsid w:val="005B116D"/>
    <w:rsid w:val="005B16B2"/>
    <w:rsid w:val="005B1F49"/>
    <w:rsid w:val="005B2122"/>
    <w:rsid w:val="005B2204"/>
    <w:rsid w:val="005B35CE"/>
    <w:rsid w:val="005B42D2"/>
    <w:rsid w:val="005C181C"/>
    <w:rsid w:val="005C2601"/>
    <w:rsid w:val="005C307F"/>
    <w:rsid w:val="005C36DC"/>
    <w:rsid w:val="005C5713"/>
    <w:rsid w:val="005D016C"/>
    <w:rsid w:val="005D2424"/>
    <w:rsid w:val="005D2C08"/>
    <w:rsid w:val="005D2D29"/>
    <w:rsid w:val="005D33C5"/>
    <w:rsid w:val="005D6609"/>
    <w:rsid w:val="005E0C3C"/>
    <w:rsid w:val="005E37D4"/>
    <w:rsid w:val="005E4D3E"/>
    <w:rsid w:val="005E57B7"/>
    <w:rsid w:val="005E59BD"/>
    <w:rsid w:val="005E5A56"/>
    <w:rsid w:val="005E5FFF"/>
    <w:rsid w:val="005E6AF2"/>
    <w:rsid w:val="005F2FC2"/>
    <w:rsid w:val="005F34E7"/>
    <w:rsid w:val="005F3B02"/>
    <w:rsid w:val="005F3CA7"/>
    <w:rsid w:val="005F6600"/>
    <w:rsid w:val="00601A67"/>
    <w:rsid w:val="006026ED"/>
    <w:rsid w:val="00604503"/>
    <w:rsid w:val="00604C95"/>
    <w:rsid w:val="00605504"/>
    <w:rsid w:val="00605765"/>
    <w:rsid w:val="00607D8E"/>
    <w:rsid w:val="00611483"/>
    <w:rsid w:val="006115EE"/>
    <w:rsid w:val="006123FD"/>
    <w:rsid w:val="00614E93"/>
    <w:rsid w:val="006153EF"/>
    <w:rsid w:val="00615AF5"/>
    <w:rsid w:val="00621041"/>
    <w:rsid w:val="00622F6E"/>
    <w:rsid w:val="00623420"/>
    <w:rsid w:val="006238E4"/>
    <w:rsid w:val="00623AC6"/>
    <w:rsid w:val="00632BC4"/>
    <w:rsid w:val="00642509"/>
    <w:rsid w:val="006438E6"/>
    <w:rsid w:val="00643C2A"/>
    <w:rsid w:val="00644679"/>
    <w:rsid w:val="006446BF"/>
    <w:rsid w:val="006447FE"/>
    <w:rsid w:val="00644932"/>
    <w:rsid w:val="00644AA4"/>
    <w:rsid w:val="0064528A"/>
    <w:rsid w:val="00645703"/>
    <w:rsid w:val="00645D61"/>
    <w:rsid w:val="00647C07"/>
    <w:rsid w:val="00651FFA"/>
    <w:rsid w:val="006529F4"/>
    <w:rsid w:val="006538E8"/>
    <w:rsid w:val="00654269"/>
    <w:rsid w:val="00662762"/>
    <w:rsid w:val="00670E6A"/>
    <w:rsid w:val="00671A1D"/>
    <w:rsid w:val="00671DEC"/>
    <w:rsid w:val="006721F5"/>
    <w:rsid w:val="0067380C"/>
    <w:rsid w:val="0067399E"/>
    <w:rsid w:val="00673C70"/>
    <w:rsid w:val="006747BF"/>
    <w:rsid w:val="006778FA"/>
    <w:rsid w:val="006807A8"/>
    <w:rsid w:val="0068472D"/>
    <w:rsid w:val="0069095B"/>
    <w:rsid w:val="00692470"/>
    <w:rsid w:val="0069358A"/>
    <w:rsid w:val="00693E61"/>
    <w:rsid w:val="00696C61"/>
    <w:rsid w:val="00697117"/>
    <w:rsid w:val="006A255C"/>
    <w:rsid w:val="006A3104"/>
    <w:rsid w:val="006A3516"/>
    <w:rsid w:val="006A40C9"/>
    <w:rsid w:val="006A6217"/>
    <w:rsid w:val="006A70EF"/>
    <w:rsid w:val="006B10BA"/>
    <w:rsid w:val="006B37AD"/>
    <w:rsid w:val="006B4460"/>
    <w:rsid w:val="006B5504"/>
    <w:rsid w:val="006B5692"/>
    <w:rsid w:val="006B6B6D"/>
    <w:rsid w:val="006B7505"/>
    <w:rsid w:val="006B76E9"/>
    <w:rsid w:val="006C07EB"/>
    <w:rsid w:val="006C6E16"/>
    <w:rsid w:val="006C7E54"/>
    <w:rsid w:val="006D0DEB"/>
    <w:rsid w:val="006D34C9"/>
    <w:rsid w:val="006D5FEE"/>
    <w:rsid w:val="006D611B"/>
    <w:rsid w:val="006D6553"/>
    <w:rsid w:val="006E0113"/>
    <w:rsid w:val="006E53BA"/>
    <w:rsid w:val="006E5605"/>
    <w:rsid w:val="006E763D"/>
    <w:rsid w:val="006F14C6"/>
    <w:rsid w:val="006F2460"/>
    <w:rsid w:val="006F3810"/>
    <w:rsid w:val="006F3AAA"/>
    <w:rsid w:val="006F3EB3"/>
    <w:rsid w:val="006F5C15"/>
    <w:rsid w:val="006F6B39"/>
    <w:rsid w:val="0070233F"/>
    <w:rsid w:val="00703357"/>
    <w:rsid w:val="0070443D"/>
    <w:rsid w:val="00705D6F"/>
    <w:rsid w:val="007076E7"/>
    <w:rsid w:val="00707A74"/>
    <w:rsid w:val="00707AE1"/>
    <w:rsid w:val="007105F0"/>
    <w:rsid w:val="00711181"/>
    <w:rsid w:val="00714A98"/>
    <w:rsid w:val="00715C59"/>
    <w:rsid w:val="007164A5"/>
    <w:rsid w:val="00717032"/>
    <w:rsid w:val="007175FF"/>
    <w:rsid w:val="00721EED"/>
    <w:rsid w:val="00723DAF"/>
    <w:rsid w:val="00723F03"/>
    <w:rsid w:val="00724334"/>
    <w:rsid w:val="0072446F"/>
    <w:rsid w:val="00726CEE"/>
    <w:rsid w:val="007322AF"/>
    <w:rsid w:val="007322D0"/>
    <w:rsid w:val="00733091"/>
    <w:rsid w:val="0073374F"/>
    <w:rsid w:val="0073469B"/>
    <w:rsid w:val="00736A26"/>
    <w:rsid w:val="00742183"/>
    <w:rsid w:val="007432D9"/>
    <w:rsid w:val="00743781"/>
    <w:rsid w:val="00743BDD"/>
    <w:rsid w:val="00743CE7"/>
    <w:rsid w:val="00745E8A"/>
    <w:rsid w:val="00751D10"/>
    <w:rsid w:val="007522A8"/>
    <w:rsid w:val="00752B07"/>
    <w:rsid w:val="007536A7"/>
    <w:rsid w:val="00753828"/>
    <w:rsid w:val="00755815"/>
    <w:rsid w:val="00755C4C"/>
    <w:rsid w:val="0075685F"/>
    <w:rsid w:val="00756F45"/>
    <w:rsid w:val="00757011"/>
    <w:rsid w:val="00762BC9"/>
    <w:rsid w:val="00762ECD"/>
    <w:rsid w:val="00766EB9"/>
    <w:rsid w:val="00767B64"/>
    <w:rsid w:val="00767B70"/>
    <w:rsid w:val="00770710"/>
    <w:rsid w:val="00774137"/>
    <w:rsid w:val="00774770"/>
    <w:rsid w:val="00780B82"/>
    <w:rsid w:val="00780F04"/>
    <w:rsid w:val="0078187F"/>
    <w:rsid w:val="00781B1B"/>
    <w:rsid w:val="00784CE9"/>
    <w:rsid w:val="00784E34"/>
    <w:rsid w:val="00785C40"/>
    <w:rsid w:val="0079306F"/>
    <w:rsid w:val="007944DE"/>
    <w:rsid w:val="007A233D"/>
    <w:rsid w:val="007A29B3"/>
    <w:rsid w:val="007A50CC"/>
    <w:rsid w:val="007A57F8"/>
    <w:rsid w:val="007A6E8F"/>
    <w:rsid w:val="007A7F48"/>
    <w:rsid w:val="007B0C1B"/>
    <w:rsid w:val="007B144F"/>
    <w:rsid w:val="007B2D58"/>
    <w:rsid w:val="007B36E0"/>
    <w:rsid w:val="007B3870"/>
    <w:rsid w:val="007B3B70"/>
    <w:rsid w:val="007B482D"/>
    <w:rsid w:val="007B5404"/>
    <w:rsid w:val="007B5DC5"/>
    <w:rsid w:val="007C199A"/>
    <w:rsid w:val="007C4817"/>
    <w:rsid w:val="007C5A88"/>
    <w:rsid w:val="007C7CFE"/>
    <w:rsid w:val="007D19C2"/>
    <w:rsid w:val="007D1EA0"/>
    <w:rsid w:val="007D373F"/>
    <w:rsid w:val="007E0215"/>
    <w:rsid w:val="007E0753"/>
    <w:rsid w:val="007E2108"/>
    <w:rsid w:val="007E3054"/>
    <w:rsid w:val="007E32BC"/>
    <w:rsid w:val="007E5743"/>
    <w:rsid w:val="007E7203"/>
    <w:rsid w:val="007E7AD3"/>
    <w:rsid w:val="007F093F"/>
    <w:rsid w:val="007F1425"/>
    <w:rsid w:val="007F19C4"/>
    <w:rsid w:val="007F5555"/>
    <w:rsid w:val="007F59E7"/>
    <w:rsid w:val="007F69C4"/>
    <w:rsid w:val="008024A4"/>
    <w:rsid w:val="0080368A"/>
    <w:rsid w:val="00804539"/>
    <w:rsid w:val="008049E4"/>
    <w:rsid w:val="008056A6"/>
    <w:rsid w:val="00806A6E"/>
    <w:rsid w:val="00806D8E"/>
    <w:rsid w:val="00806E10"/>
    <w:rsid w:val="008100EA"/>
    <w:rsid w:val="00810C87"/>
    <w:rsid w:val="008115EE"/>
    <w:rsid w:val="0081252F"/>
    <w:rsid w:val="00814FE6"/>
    <w:rsid w:val="00820097"/>
    <w:rsid w:val="00820811"/>
    <w:rsid w:val="008227B2"/>
    <w:rsid w:val="008237B0"/>
    <w:rsid w:val="00823A0E"/>
    <w:rsid w:val="00825722"/>
    <w:rsid w:val="00825DF6"/>
    <w:rsid w:val="008279E3"/>
    <w:rsid w:val="00830EAD"/>
    <w:rsid w:val="008323BE"/>
    <w:rsid w:val="00833253"/>
    <w:rsid w:val="00833787"/>
    <w:rsid w:val="00834F0E"/>
    <w:rsid w:val="00834FFB"/>
    <w:rsid w:val="00836D5D"/>
    <w:rsid w:val="0084025B"/>
    <w:rsid w:val="008425FB"/>
    <w:rsid w:val="00842C5D"/>
    <w:rsid w:val="00843899"/>
    <w:rsid w:val="00844888"/>
    <w:rsid w:val="00845884"/>
    <w:rsid w:val="00850BC4"/>
    <w:rsid w:val="00851C78"/>
    <w:rsid w:val="00851E4C"/>
    <w:rsid w:val="00855EBC"/>
    <w:rsid w:val="00856439"/>
    <w:rsid w:val="00856F3F"/>
    <w:rsid w:val="00857760"/>
    <w:rsid w:val="00857C13"/>
    <w:rsid w:val="008627BB"/>
    <w:rsid w:val="0086417F"/>
    <w:rsid w:val="008656A9"/>
    <w:rsid w:val="00865F35"/>
    <w:rsid w:val="008712C7"/>
    <w:rsid w:val="008721D6"/>
    <w:rsid w:val="00873154"/>
    <w:rsid w:val="00873FAE"/>
    <w:rsid w:val="00876639"/>
    <w:rsid w:val="00877F57"/>
    <w:rsid w:val="008835EA"/>
    <w:rsid w:val="008923E9"/>
    <w:rsid w:val="00892EC4"/>
    <w:rsid w:val="0089364C"/>
    <w:rsid w:val="00894BA5"/>
    <w:rsid w:val="00894CB5"/>
    <w:rsid w:val="00896203"/>
    <w:rsid w:val="00896E68"/>
    <w:rsid w:val="00897A0C"/>
    <w:rsid w:val="008A1479"/>
    <w:rsid w:val="008A2500"/>
    <w:rsid w:val="008A6CB0"/>
    <w:rsid w:val="008A703F"/>
    <w:rsid w:val="008B0E4D"/>
    <w:rsid w:val="008B246D"/>
    <w:rsid w:val="008B450A"/>
    <w:rsid w:val="008B4ACF"/>
    <w:rsid w:val="008B5580"/>
    <w:rsid w:val="008B55D2"/>
    <w:rsid w:val="008B631A"/>
    <w:rsid w:val="008B76B8"/>
    <w:rsid w:val="008C4B84"/>
    <w:rsid w:val="008C656A"/>
    <w:rsid w:val="008C7A89"/>
    <w:rsid w:val="008C7BE5"/>
    <w:rsid w:val="008D29AF"/>
    <w:rsid w:val="008D3AEC"/>
    <w:rsid w:val="008D4296"/>
    <w:rsid w:val="008D5B78"/>
    <w:rsid w:val="008D69A7"/>
    <w:rsid w:val="008D6AA2"/>
    <w:rsid w:val="008D73A9"/>
    <w:rsid w:val="008D790D"/>
    <w:rsid w:val="008E02E6"/>
    <w:rsid w:val="008E0961"/>
    <w:rsid w:val="008E0EB9"/>
    <w:rsid w:val="008E106D"/>
    <w:rsid w:val="008E2F73"/>
    <w:rsid w:val="008F00CC"/>
    <w:rsid w:val="008F0BCB"/>
    <w:rsid w:val="008F21EE"/>
    <w:rsid w:val="008F3EC4"/>
    <w:rsid w:val="008F4C82"/>
    <w:rsid w:val="008F54FE"/>
    <w:rsid w:val="008F695D"/>
    <w:rsid w:val="008F6ECA"/>
    <w:rsid w:val="0090146B"/>
    <w:rsid w:val="009034DD"/>
    <w:rsid w:val="00904E32"/>
    <w:rsid w:val="0090541E"/>
    <w:rsid w:val="00905DE1"/>
    <w:rsid w:val="0090798D"/>
    <w:rsid w:val="00907EDF"/>
    <w:rsid w:val="0091016D"/>
    <w:rsid w:val="00911332"/>
    <w:rsid w:val="009123BA"/>
    <w:rsid w:val="00912FBA"/>
    <w:rsid w:val="00913BBF"/>
    <w:rsid w:val="009147B0"/>
    <w:rsid w:val="00914F23"/>
    <w:rsid w:val="009166F5"/>
    <w:rsid w:val="00916949"/>
    <w:rsid w:val="0092010D"/>
    <w:rsid w:val="009215CF"/>
    <w:rsid w:val="0092367C"/>
    <w:rsid w:val="00926616"/>
    <w:rsid w:val="00926813"/>
    <w:rsid w:val="00931ECB"/>
    <w:rsid w:val="00932A93"/>
    <w:rsid w:val="00933085"/>
    <w:rsid w:val="00933AC0"/>
    <w:rsid w:val="009348B8"/>
    <w:rsid w:val="009404E2"/>
    <w:rsid w:val="00942FA7"/>
    <w:rsid w:val="00943834"/>
    <w:rsid w:val="00943A9D"/>
    <w:rsid w:val="00943DB9"/>
    <w:rsid w:val="00947A0B"/>
    <w:rsid w:val="00950CF2"/>
    <w:rsid w:val="009552CE"/>
    <w:rsid w:val="009552CF"/>
    <w:rsid w:val="0095701F"/>
    <w:rsid w:val="00960344"/>
    <w:rsid w:val="00963460"/>
    <w:rsid w:val="00963863"/>
    <w:rsid w:val="0096489C"/>
    <w:rsid w:val="0096586D"/>
    <w:rsid w:val="00967C56"/>
    <w:rsid w:val="009700D0"/>
    <w:rsid w:val="00970BBE"/>
    <w:rsid w:val="00970EFC"/>
    <w:rsid w:val="009712D3"/>
    <w:rsid w:val="00971D40"/>
    <w:rsid w:val="009721EE"/>
    <w:rsid w:val="0097353A"/>
    <w:rsid w:val="00973709"/>
    <w:rsid w:val="00974D57"/>
    <w:rsid w:val="009760B3"/>
    <w:rsid w:val="009775DA"/>
    <w:rsid w:val="009776CE"/>
    <w:rsid w:val="00981B6B"/>
    <w:rsid w:val="009829B1"/>
    <w:rsid w:val="00983418"/>
    <w:rsid w:val="00984192"/>
    <w:rsid w:val="00984756"/>
    <w:rsid w:val="009862EC"/>
    <w:rsid w:val="00986720"/>
    <w:rsid w:val="00986B4C"/>
    <w:rsid w:val="009940A8"/>
    <w:rsid w:val="009953D1"/>
    <w:rsid w:val="00996507"/>
    <w:rsid w:val="00997095"/>
    <w:rsid w:val="009A1EBA"/>
    <w:rsid w:val="009A263C"/>
    <w:rsid w:val="009A4071"/>
    <w:rsid w:val="009A6448"/>
    <w:rsid w:val="009A775D"/>
    <w:rsid w:val="009B078D"/>
    <w:rsid w:val="009B3A4E"/>
    <w:rsid w:val="009B3DD6"/>
    <w:rsid w:val="009B493D"/>
    <w:rsid w:val="009B4B7E"/>
    <w:rsid w:val="009C0384"/>
    <w:rsid w:val="009C0B27"/>
    <w:rsid w:val="009C1DBD"/>
    <w:rsid w:val="009C33AF"/>
    <w:rsid w:val="009C4A9B"/>
    <w:rsid w:val="009C647F"/>
    <w:rsid w:val="009C6553"/>
    <w:rsid w:val="009C776A"/>
    <w:rsid w:val="009C7F6F"/>
    <w:rsid w:val="009D15E5"/>
    <w:rsid w:val="009D19EA"/>
    <w:rsid w:val="009D1F63"/>
    <w:rsid w:val="009D716B"/>
    <w:rsid w:val="009D7A9D"/>
    <w:rsid w:val="009E0071"/>
    <w:rsid w:val="009E410F"/>
    <w:rsid w:val="009E5406"/>
    <w:rsid w:val="009E593D"/>
    <w:rsid w:val="009E73F2"/>
    <w:rsid w:val="009F03D1"/>
    <w:rsid w:val="009F1FAF"/>
    <w:rsid w:val="009F52EF"/>
    <w:rsid w:val="009F535B"/>
    <w:rsid w:val="00A014DB"/>
    <w:rsid w:val="00A02A58"/>
    <w:rsid w:val="00A0321E"/>
    <w:rsid w:val="00A073E5"/>
    <w:rsid w:val="00A104B5"/>
    <w:rsid w:val="00A10F6B"/>
    <w:rsid w:val="00A116AB"/>
    <w:rsid w:val="00A1412F"/>
    <w:rsid w:val="00A14AE5"/>
    <w:rsid w:val="00A16637"/>
    <w:rsid w:val="00A16976"/>
    <w:rsid w:val="00A1697C"/>
    <w:rsid w:val="00A16B73"/>
    <w:rsid w:val="00A17911"/>
    <w:rsid w:val="00A22BB7"/>
    <w:rsid w:val="00A22EDA"/>
    <w:rsid w:val="00A2341B"/>
    <w:rsid w:val="00A245CF"/>
    <w:rsid w:val="00A3163B"/>
    <w:rsid w:val="00A32AE7"/>
    <w:rsid w:val="00A338F9"/>
    <w:rsid w:val="00A355AB"/>
    <w:rsid w:val="00A365BE"/>
    <w:rsid w:val="00A373D3"/>
    <w:rsid w:val="00A377DD"/>
    <w:rsid w:val="00A40EAD"/>
    <w:rsid w:val="00A42816"/>
    <w:rsid w:val="00A45785"/>
    <w:rsid w:val="00A45F36"/>
    <w:rsid w:val="00A51DF4"/>
    <w:rsid w:val="00A53CFB"/>
    <w:rsid w:val="00A543CD"/>
    <w:rsid w:val="00A5605E"/>
    <w:rsid w:val="00A56069"/>
    <w:rsid w:val="00A57426"/>
    <w:rsid w:val="00A57549"/>
    <w:rsid w:val="00A577B4"/>
    <w:rsid w:val="00A608EC"/>
    <w:rsid w:val="00A61037"/>
    <w:rsid w:val="00A620B0"/>
    <w:rsid w:val="00A62A64"/>
    <w:rsid w:val="00A6334F"/>
    <w:rsid w:val="00A63A19"/>
    <w:rsid w:val="00A65ACF"/>
    <w:rsid w:val="00A67A13"/>
    <w:rsid w:val="00A70884"/>
    <w:rsid w:val="00A71185"/>
    <w:rsid w:val="00A72156"/>
    <w:rsid w:val="00A74158"/>
    <w:rsid w:val="00A7544E"/>
    <w:rsid w:val="00A805B0"/>
    <w:rsid w:val="00A8068F"/>
    <w:rsid w:val="00A81618"/>
    <w:rsid w:val="00A85E9F"/>
    <w:rsid w:val="00A90C3A"/>
    <w:rsid w:val="00A94869"/>
    <w:rsid w:val="00A9499E"/>
    <w:rsid w:val="00A96231"/>
    <w:rsid w:val="00A9758E"/>
    <w:rsid w:val="00AA046D"/>
    <w:rsid w:val="00AA08BE"/>
    <w:rsid w:val="00AA3ECB"/>
    <w:rsid w:val="00AA4930"/>
    <w:rsid w:val="00AA5499"/>
    <w:rsid w:val="00AA65DD"/>
    <w:rsid w:val="00AB0B9A"/>
    <w:rsid w:val="00AB204E"/>
    <w:rsid w:val="00AB2F10"/>
    <w:rsid w:val="00AB36C3"/>
    <w:rsid w:val="00AB72E5"/>
    <w:rsid w:val="00AC1B35"/>
    <w:rsid w:val="00AC3551"/>
    <w:rsid w:val="00AC529A"/>
    <w:rsid w:val="00AC6727"/>
    <w:rsid w:val="00AC6AE6"/>
    <w:rsid w:val="00AC746D"/>
    <w:rsid w:val="00AD0E19"/>
    <w:rsid w:val="00AD0FC4"/>
    <w:rsid w:val="00AD2B4F"/>
    <w:rsid w:val="00AD2FC4"/>
    <w:rsid w:val="00AD4AD2"/>
    <w:rsid w:val="00AD69C5"/>
    <w:rsid w:val="00AD7E5F"/>
    <w:rsid w:val="00AE19B1"/>
    <w:rsid w:val="00AE3E41"/>
    <w:rsid w:val="00AF1245"/>
    <w:rsid w:val="00AF203E"/>
    <w:rsid w:val="00AF2738"/>
    <w:rsid w:val="00AF35EF"/>
    <w:rsid w:val="00AF5149"/>
    <w:rsid w:val="00AF571C"/>
    <w:rsid w:val="00AF6DAC"/>
    <w:rsid w:val="00AF7125"/>
    <w:rsid w:val="00AF7C4E"/>
    <w:rsid w:val="00B00305"/>
    <w:rsid w:val="00B012CC"/>
    <w:rsid w:val="00B01905"/>
    <w:rsid w:val="00B01FC6"/>
    <w:rsid w:val="00B023BF"/>
    <w:rsid w:val="00B02525"/>
    <w:rsid w:val="00B073D9"/>
    <w:rsid w:val="00B074FE"/>
    <w:rsid w:val="00B07B4A"/>
    <w:rsid w:val="00B11D3D"/>
    <w:rsid w:val="00B130EB"/>
    <w:rsid w:val="00B13CEB"/>
    <w:rsid w:val="00B15637"/>
    <w:rsid w:val="00B17B4E"/>
    <w:rsid w:val="00B30919"/>
    <w:rsid w:val="00B3159D"/>
    <w:rsid w:val="00B319A7"/>
    <w:rsid w:val="00B31A72"/>
    <w:rsid w:val="00B3207B"/>
    <w:rsid w:val="00B33B1C"/>
    <w:rsid w:val="00B34B32"/>
    <w:rsid w:val="00B34C07"/>
    <w:rsid w:val="00B3681A"/>
    <w:rsid w:val="00B36EB5"/>
    <w:rsid w:val="00B466BD"/>
    <w:rsid w:val="00B51A32"/>
    <w:rsid w:val="00B51AC8"/>
    <w:rsid w:val="00B526B9"/>
    <w:rsid w:val="00B528FB"/>
    <w:rsid w:val="00B5372A"/>
    <w:rsid w:val="00B549AE"/>
    <w:rsid w:val="00B54C15"/>
    <w:rsid w:val="00B559FC"/>
    <w:rsid w:val="00B55D36"/>
    <w:rsid w:val="00B60D44"/>
    <w:rsid w:val="00B64D87"/>
    <w:rsid w:val="00B65A80"/>
    <w:rsid w:val="00B65AE2"/>
    <w:rsid w:val="00B673DF"/>
    <w:rsid w:val="00B737CA"/>
    <w:rsid w:val="00B74ED6"/>
    <w:rsid w:val="00B77359"/>
    <w:rsid w:val="00B8049B"/>
    <w:rsid w:val="00B822D3"/>
    <w:rsid w:val="00B83311"/>
    <w:rsid w:val="00B90580"/>
    <w:rsid w:val="00B91A70"/>
    <w:rsid w:val="00B92CDB"/>
    <w:rsid w:val="00B92DBF"/>
    <w:rsid w:val="00B938AA"/>
    <w:rsid w:val="00B94767"/>
    <w:rsid w:val="00B94DB5"/>
    <w:rsid w:val="00B9653F"/>
    <w:rsid w:val="00B96789"/>
    <w:rsid w:val="00B969FC"/>
    <w:rsid w:val="00BA1801"/>
    <w:rsid w:val="00BA2B88"/>
    <w:rsid w:val="00BA3D2D"/>
    <w:rsid w:val="00BB0D2B"/>
    <w:rsid w:val="00BB23C6"/>
    <w:rsid w:val="00BB45CF"/>
    <w:rsid w:val="00BB5BD3"/>
    <w:rsid w:val="00BB6B7C"/>
    <w:rsid w:val="00BB77D2"/>
    <w:rsid w:val="00BC06EB"/>
    <w:rsid w:val="00BC0E69"/>
    <w:rsid w:val="00BC1087"/>
    <w:rsid w:val="00BC12F7"/>
    <w:rsid w:val="00BC180F"/>
    <w:rsid w:val="00BC6CA8"/>
    <w:rsid w:val="00BD14F7"/>
    <w:rsid w:val="00BD7204"/>
    <w:rsid w:val="00BE27B0"/>
    <w:rsid w:val="00BE3B5E"/>
    <w:rsid w:val="00BE3EF1"/>
    <w:rsid w:val="00BE3F0C"/>
    <w:rsid w:val="00BE7A3C"/>
    <w:rsid w:val="00BF0085"/>
    <w:rsid w:val="00BF0778"/>
    <w:rsid w:val="00BF4EF1"/>
    <w:rsid w:val="00BF59E5"/>
    <w:rsid w:val="00BF5D1B"/>
    <w:rsid w:val="00C02009"/>
    <w:rsid w:val="00C0635F"/>
    <w:rsid w:val="00C06D91"/>
    <w:rsid w:val="00C102EF"/>
    <w:rsid w:val="00C108C9"/>
    <w:rsid w:val="00C1150A"/>
    <w:rsid w:val="00C12198"/>
    <w:rsid w:val="00C1333A"/>
    <w:rsid w:val="00C14A32"/>
    <w:rsid w:val="00C151C6"/>
    <w:rsid w:val="00C17C40"/>
    <w:rsid w:val="00C205A1"/>
    <w:rsid w:val="00C21D04"/>
    <w:rsid w:val="00C23598"/>
    <w:rsid w:val="00C25F57"/>
    <w:rsid w:val="00C27BC7"/>
    <w:rsid w:val="00C301C8"/>
    <w:rsid w:val="00C3187A"/>
    <w:rsid w:val="00C32111"/>
    <w:rsid w:val="00C34871"/>
    <w:rsid w:val="00C353C1"/>
    <w:rsid w:val="00C36DA8"/>
    <w:rsid w:val="00C378FA"/>
    <w:rsid w:val="00C37BDA"/>
    <w:rsid w:val="00C40849"/>
    <w:rsid w:val="00C40AEA"/>
    <w:rsid w:val="00C41C32"/>
    <w:rsid w:val="00C43801"/>
    <w:rsid w:val="00C4587A"/>
    <w:rsid w:val="00C45CE5"/>
    <w:rsid w:val="00C47B46"/>
    <w:rsid w:val="00C50105"/>
    <w:rsid w:val="00C50B74"/>
    <w:rsid w:val="00C5303B"/>
    <w:rsid w:val="00C5307B"/>
    <w:rsid w:val="00C55461"/>
    <w:rsid w:val="00C55994"/>
    <w:rsid w:val="00C55ADF"/>
    <w:rsid w:val="00C56ECB"/>
    <w:rsid w:val="00C6161A"/>
    <w:rsid w:val="00C62C9C"/>
    <w:rsid w:val="00C65CA3"/>
    <w:rsid w:val="00C67C36"/>
    <w:rsid w:val="00C7049E"/>
    <w:rsid w:val="00C71BF9"/>
    <w:rsid w:val="00C7272A"/>
    <w:rsid w:val="00C808AE"/>
    <w:rsid w:val="00C81C78"/>
    <w:rsid w:val="00C81EE1"/>
    <w:rsid w:val="00C82352"/>
    <w:rsid w:val="00C8293A"/>
    <w:rsid w:val="00C85F13"/>
    <w:rsid w:val="00C90306"/>
    <w:rsid w:val="00C90D51"/>
    <w:rsid w:val="00C92CD0"/>
    <w:rsid w:val="00C94328"/>
    <w:rsid w:val="00C966D1"/>
    <w:rsid w:val="00C97C69"/>
    <w:rsid w:val="00CA1131"/>
    <w:rsid w:val="00CA22C9"/>
    <w:rsid w:val="00CA2334"/>
    <w:rsid w:val="00CA38B2"/>
    <w:rsid w:val="00CA5726"/>
    <w:rsid w:val="00CA5E7A"/>
    <w:rsid w:val="00CA6442"/>
    <w:rsid w:val="00CB0669"/>
    <w:rsid w:val="00CB2904"/>
    <w:rsid w:val="00CB55F7"/>
    <w:rsid w:val="00CB56D4"/>
    <w:rsid w:val="00CB7EF7"/>
    <w:rsid w:val="00CC399A"/>
    <w:rsid w:val="00CC3DFA"/>
    <w:rsid w:val="00CC6723"/>
    <w:rsid w:val="00CD03AC"/>
    <w:rsid w:val="00CD0F1B"/>
    <w:rsid w:val="00CD142F"/>
    <w:rsid w:val="00CD2211"/>
    <w:rsid w:val="00CD286B"/>
    <w:rsid w:val="00CD31DA"/>
    <w:rsid w:val="00CD3924"/>
    <w:rsid w:val="00CD4F4A"/>
    <w:rsid w:val="00CD5CC8"/>
    <w:rsid w:val="00CD629D"/>
    <w:rsid w:val="00CD6DDA"/>
    <w:rsid w:val="00CD7735"/>
    <w:rsid w:val="00CE0781"/>
    <w:rsid w:val="00CE197D"/>
    <w:rsid w:val="00CE2932"/>
    <w:rsid w:val="00CE6A55"/>
    <w:rsid w:val="00CF1A58"/>
    <w:rsid w:val="00CF223B"/>
    <w:rsid w:val="00CF45E6"/>
    <w:rsid w:val="00D00596"/>
    <w:rsid w:val="00D01BF6"/>
    <w:rsid w:val="00D0281D"/>
    <w:rsid w:val="00D02B3A"/>
    <w:rsid w:val="00D0310D"/>
    <w:rsid w:val="00D04C38"/>
    <w:rsid w:val="00D06435"/>
    <w:rsid w:val="00D073E2"/>
    <w:rsid w:val="00D11113"/>
    <w:rsid w:val="00D14724"/>
    <w:rsid w:val="00D173B2"/>
    <w:rsid w:val="00D177ED"/>
    <w:rsid w:val="00D20EF9"/>
    <w:rsid w:val="00D2348C"/>
    <w:rsid w:val="00D24AB6"/>
    <w:rsid w:val="00D25299"/>
    <w:rsid w:val="00D26490"/>
    <w:rsid w:val="00D26B52"/>
    <w:rsid w:val="00D30681"/>
    <w:rsid w:val="00D3630A"/>
    <w:rsid w:val="00D37838"/>
    <w:rsid w:val="00D40C0C"/>
    <w:rsid w:val="00D4103D"/>
    <w:rsid w:val="00D44795"/>
    <w:rsid w:val="00D4507E"/>
    <w:rsid w:val="00D45FA7"/>
    <w:rsid w:val="00D47A91"/>
    <w:rsid w:val="00D47EF2"/>
    <w:rsid w:val="00D50C64"/>
    <w:rsid w:val="00D515B4"/>
    <w:rsid w:val="00D5222C"/>
    <w:rsid w:val="00D54B47"/>
    <w:rsid w:val="00D55CA2"/>
    <w:rsid w:val="00D56962"/>
    <w:rsid w:val="00D56E16"/>
    <w:rsid w:val="00D5736A"/>
    <w:rsid w:val="00D61961"/>
    <w:rsid w:val="00D61A88"/>
    <w:rsid w:val="00D623AF"/>
    <w:rsid w:val="00D73836"/>
    <w:rsid w:val="00D74503"/>
    <w:rsid w:val="00D749C9"/>
    <w:rsid w:val="00D76142"/>
    <w:rsid w:val="00D76A8E"/>
    <w:rsid w:val="00D7758B"/>
    <w:rsid w:val="00D77AF6"/>
    <w:rsid w:val="00D81C6C"/>
    <w:rsid w:val="00D81C7A"/>
    <w:rsid w:val="00D83CC6"/>
    <w:rsid w:val="00D86E48"/>
    <w:rsid w:val="00D87107"/>
    <w:rsid w:val="00D873FA"/>
    <w:rsid w:val="00D91221"/>
    <w:rsid w:val="00D935E0"/>
    <w:rsid w:val="00D95F79"/>
    <w:rsid w:val="00D96677"/>
    <w:rsid w:val="00DA164D"/>
    <w:rsid w:val="00DA5E1E"/>
    <w:rsid w:val="00DA6590"/>
    <w:rsid w:val="00DA7457"/>
    <w:rsid w:val="00DA76A2"/>
    <w:rsid w:val="00DA7D5E"/>
    <w:rsid w:val="00DB15F2"/>
    <w:rsid w:val="00DB1815"/>
    <w:rsid w:val="00DB2F0B"/>
    <w:rsid w:val="00DB4E60"/>
    <w:rsid w:val="00DB7A2A"/>
    <w:rsid w:val="00DC0526"/>
    <w:rsid w:val="00DC09AD"/>
    <w:rsid w:val="00DC408A"/>
    <w:rsid w:val="00DC5F24"/>
    <w:rsid w:val="00DD003F"/>
    <w:rsid w:val="00DD2436"/>
    <w:rsid w:val="00DD3075"/>
    <w:rsid w:val="00DD319A"/>
    <w:rsid w:val="00DD326B"/>
    <w:rsid w:val="00DD68DC"/>
    <w:rsid w:val="00DD73EF"/>
    <w:rsid w:val="00DD7FE1"/>
    <w:rsid w:val="00DE1EAD"/>
    <w:rsid w:val="00DE3D72"/>
    <w:rsid w:val="00DE42FC"/>
    <w:rsid w:val="00DE4C5E"/>
    <w:rsid w:val="00DE570A"/>
    <w:rsid w:val="00DE7C97"/>
    <w:rsid w:val="00DF0982"/>
    <w:rsid w:val="00DF0D80"/>
    <w:rsid w:val="00DF2677"/>
    <w:rsid w:val="00DF2E3A"/>
    <w:rsid w:val="00DF3F59"/>
    <w:rsid w:val="00DF46DF"/>
    <w:rsid w:val="00DF495D"/>
    <w:rsid w:val="00DF4BAC"/>
    <w:rsid w:val="00DF5C52"/>
    <w:rsid w:val="00DF62AE"/>
    <w:rsid w:val="00E03340"/>
    <w:rsid w:val="00E0345E"/>
    <w:rsid w:val="00E05DB5"/>
    <w:rsid w:val="00E108CB"/>
    <w:rsid w:val="00E1279D"/>
    <w:rsid w:val="00E1362C"/>
    <w:rsid w:val="00E138A5"/>
    <w:rsid w:val="00E15E18"/>
    <w:rsid w:val="00E15F60"/>
    <w:rsid w:val="00E170DE"/>
    <w:rsid w:val="00E17D20"/>
    <w:rsid w:val="00E2104F"/>
    <w:rsid w:val="00E21D92"/>
    <w:rsid w:val="00E25C24"/>
    <w:rsid w:val="00E25FF1"/>
    <w:rsid w:val="00E267EE"/>
    <w:rsid w:val="00E26B59"/>
    <w:rsid w:val="00E31C94"/>
    <w:rsid w:val="00E32A43"/>
    <w:rsid w:val="00E374E1"/>
    <w:rsid w:val="00E37AC8"/>
    <w:rsid w:val="00E4079B"/>
    <w:rsid w:val="00E40864"/>
    <w:rsid w:val="00E41062"/>
    <w:rsid w:val="00E4443E"/>
    <w:rsid w:val="00E459B9"/>
    <w:rsid w:val="00E47A38"/>
    <w:rsid w:val="00E506CA"/>
    <w:rsid w:val="00E5112B"/>
    <w:rsid w:val="00E5164D"/>
    <w:rsid w:val="00E53056"/>
    <w:rsid w:val="00E53223"/>
    <w:rsid w:val="00E53537"/>
    <w:rsid w:val="00E55C2B"/>
    <w:rsid w:val="00E55C5B"/>
    <w:rsid w:val="00E566A8"/>
    <w:rsid w:val="00E60799"/>
    <w:rsid w:val="00E615D0"/>
    <w:rsid w:val="00E618E1"/>
    <w:rsid w:val="00E63633"/>
    <w:rsid w:val="00E63C18"/>
    <w:rsid w:val="00E6458E"/>
    <w:rsid w:val="00E66DE6"/>
    <w:rsid w:val="00E67FA9"/>
    <w:rsid w:val="00E71ED6"/>
    <w:rsid w:val="00E7230B"/>
    <w:rsid w:val="00E776FB"/>
    <w:rsid w:val="00E8243A"/>
    <w:rsid w:val="00E838A7"/>
    <w:rsid w:val="00E848F5"/>
    <w:rsid w:val="00E85629"/>
    <w:rsid w:val="00E879EE"/>
    <w:rsid w:val="00E90A7C"/>
    <w:rsid w:val="00E91F2F"/>
    <w:rsid w:val="00E92C40"/>
    <w:rsid w:val="00E9556B"/>
    <w:rsid w:val="00E95B33"/>
    <w:rsid w:val="00EA064F"/>
    <w:rsid w:val="00EA342F"/>
    <w:rsid w:val="00EA5FD7"/>
    <w:rsid w:val="00EA65FA"/>
    <w:rsid w:val="00EA76BB"/>
    <w:rsid w:val="00EA77C5"/>
    <w:rsid w:val="00EB5F4A"/>
    <w:rsid w:val="00EB6DA4"/>
    <w:rsid w:val="00EB7DA8"/>
    <w:rsid w:val="00EB7DCC"/>
    <w:rsid w:val="00EC1BED"/>
    <w:rsid w:val="00EC3831"/>
    <w:rsid w:val="00EC4F13"/>
    <w:rsid w:val="00EC5926"/>
    <w:rsid w:val="00EC64D3"/>
    <w:rsid w:val="00EC798F"/>
    <w:rsid w:val="00ED020E"/>
    <w:rsid w:val="00ED15BD"/>
    <w:rsid w:val="00ED1AC7"/>
    <w:rsid w:val="00ED4239"/>
    <w:rsid w:val="00ED4CBC"/>
    <w:rsid w:val="00ED6426"/>
    <w:rsid w:val="00ED6704"/>
    <w:rsid w:val="00EE0B95"/>
    <w:rsid w:val="00EE14D7"/>
    <w:rsid w:val="00EE2369"/>
    <w:rsid w:val="00EE3911"/>
    <w:rsid w:val="00EE3B8D"/>
    <w:rsid w:val="00EE4035"/>
    <w:rsid w:val="00EE49FD"/>
    <w:rsid w:val="00EE4C4B"/>
    <w:rsid w:val="00EE541F"/>
    <w:rsid w:val="00EF1C4F"/>
    <w:rsid w:val="00EF3909"/>
    <w:rsid w:val="00EF3A2E"/>
    <w:rsid w:val="00EF5740"/>
    <w:rsid w:val="00EF5A5D"/>
    <w:rsid w:val="00EF5A95"/>
    <w:rsid w:val="00EF5C91"/>
    <w:rsid w:val="00EF62E9"/>
    <w:rsid w:val="00EF7AA8"/>
    <w:rsid w:val="00F0084C"/>
    <w:rsid w:val="00F03C06"/>
    <w:rsid w:val="00F04521"/>
    <w:rsid w:val="00F04B9A"/>
    <w:rsid w:val="00F10BC8"/>
    <w:rsid w:val="00F12DD2"/>
    <w:rsid w:val="00F14457"/>
    <w:rsid w:val="00F14F75"/>
    <w:rsid w:val="00F159A4"/>
    <w:rsid w:val="00F20A7F"/>
    <w:rsid w:val="00F20D3E"/>
    <w:rsid w:val="00F22653"/>
    <w:rsid w:val="00F23DF3"/>
    <w:rsid w:val="00F24A2C"/>
    <w:rsid w:val="00F25003"/>
    <w:rsid w:val="00F26BED"/>
    <w:rsid w:val="00F31B40"/>
    <w:rsid w:val="00F33D6A"/>
    <w:rsid w:val="00F37015"/>
    <w:rsid w:val="00F403E7"/>
    <w:rsid w:val="00F41A60"/>
    <w:rsid w:val="00F42178"/>
    <w:rsid w:val="00F44816"/>
    <w:rsid w:val="00F45122"/>
    <w:rsid w:val="00F47BD3"/>
    <w:rsid w:val="00F47D63"/>
    <w:rsid w:val="00F50F15"/>
    <w:rsid w:val="00F55498"/>
    <w:rsid w:val="00F55FCB"/>
    <w:rsid w:val="00F57D63"/>
    <w:rsid w:val="00F6039A"/>
    <w:rsid w:val="00F60669"/>
    <w:rsid w:val="00F612E0"/>
    <w:rsid w:val="00F62145"/>
    <w:rsid w:val="00F63665"/>
    <w:rsid w:val="00F64121"/>
    <w:rsid w:val="00F64229"/>
    <w:rsid w:val="00F64237"/>
    <w:rsid w:val="00F64D8E"/>
    <w:rsid w:val="00F7009A"/>
    <w:rsid w:val="00F71599"/>
    <w:rsid w:val="00F72EC5"/>
    <w:rsid w:val="00F743B7"/>
    <w:rsid w:val="00F75548"/>
    <w:rsid w:val="00F75945"/>
    <w:rsid w:val="00F75A3D"/>
    <w:rsid w:val="00F75AFB"/>
    <w:rsid w:val="00F830AB"/>
    <w:rsid w:val="00F838A8"/>
    <w:rsid w:val="00F8399A"/>
    <w:rsid w:val="00F842AD"/>
    <w:rsid w:val="00F85711"/>
    <w:rsid w:val="00F875AB"/>
    <w:rsid w:val="00F9032F"/>
    <w:rsid w:val="00F9190C"/>
    <w:rsid w:val="00F92BCE"/>
    <w:rsid w:val="00F93962"/>
    <w:rsid w:val="00F94111"/>
    <w:rsid w:val="00F953CF"/>
    <w:rsid w:val="00F956EC"/>
    <w:rsid w:val="00F96816"/>
    <w:rsid w:val="00F97320"/>
    <w:rsid w:val="00F97326"/>
    <w:rsid w:val="00FA083B"/>
    <w:rsid w:val="00FA238C"/>
    <w:rsid w:val="00FA273D"/>
    <w:rsid w:val="00FA5501"/>
    <w:rsid w:val="00FA5E17"/>
    <w:rsid w:val="00FA72A2"/>
    <w:rsid w:val="00FA7306"/>
    <w:rsid w:val="00FB24AF"/>
    <w:rsid w:val="00FB3DDA"/>
    <w:rsid w:val="00FB5D78"/>
    <w:rsid w:val="00FC0F54"/>
    <w:rsid w:val="00FC181E"/>
    <w:rsid w:val="00FC56FE"/>
    <w:rsid w:val="00FC6C80"/>
    <w:rsid w:val="00FD0502"/>
    <w:rsid w:val="00FD0785"/>
    <w:rsid w:val="00FD19CD"/>
    <w:rsid w:val="00FD2331"/>
    <w:rsid w:val="00FD328A"/>
    <w:rsid w:val="00FD39E8"/>
    <w:rsid w:val="00FD5C0B"/>
    <w:rsid w:val="00FD61F9"/>
    <w:rsid w:val="00FD747D"/>
    <w:rsid w:val="00FE05F1"/>
    <w:rsid w:val="00FE0C96"/>
    <w:rsid w:val="00FE1EC9"/>
    <w:rsid w:val="00FE2816"/>
    <w:rsid w:val="00FE3287"/>
    <w:rsid w:val="00FE4C0F"/>
    <w:rsid w:val="00FF017F"/>
    <w:rsid w:val="00FF0281"/>
    <w:rsid w:val="00FF362F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C0588"/>
  <w15:docId w15:val="{F7CC8A1E-44C3-4622-8397-635CAA01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187A"/>
  </w:style>
  <w:style w:type="paragraph" w:styleId="Nadpis1">
    <w:name w:val="heading 1"/>
    <w:basedOn w:val="Normlny"/>
    <w:link w:val="Nadpis1Char"/>
    <w:uiPriority w:val="9"/>
    <w:qFormat/>
    <w:rsid w:val="00C31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5496"/>
      <w:kern w:val="36"/>
      <w:sz w:val="27"/>
      <w:szCs w:val="27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C31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5496"/>
      <w:sz w:val="21"/>
      <w:szCs w:val="21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341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link w:val="Nadpis4Char"/>
    <w:uiPriority w:val="9"/>
    <w:qFormat/>
    <w:rsid w:val="00C318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C318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3187A"/>
    <w:rPr>
      <w:rFonts w:ascii="Times New Roman" w:eastAsia="Times New Roman" w:hAnsi="Times New Roman" w:cs="Times New Roman"/>
      <w:b/>
      <w:bCs/>
      <w:color w:val="005496"/>
      <w:kern w:val="36"/>
      <w:sz w:val="27"/>
      <w:szCs w:val="27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3187A"/>
    <w:rPr>
      <w:rFonts w:ascii="Times New Roman" w:eastAsia="Times New Roman" w:hAnsi="Times New Roman" w:cs="Times New Roman"/>
      <w:b/>
      <w:bCs/>
      <w:color w:val="005496"/>
      <w:sz w:val="21"/>
      <w:szCs w:val="21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C3187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3187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3187A"/>
    <w:rPr>
      <w:rFonts w:ascii="Tahoma" w:hAnsi="Tahoma" w:cs="Tahoma" w:hint="default"/>
      <w:color w:val="4B4B4B"/>
      <w:u w:val="single"/>
    </w:rPr>
  </w:style>
  <w:style w:type="paragraph" w:customStyle="1" w:styleId="mini">
    <w:name w:val="mini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leftmenubase">
    <w:name w:val="leftmenubase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leftmenuheader">
    <w:name w:val="leftmenuheader"/>
    <w:basedOn w:val="Normlny"/>
    <w:rsid w:val="00C3187A"/>
    <w:pPr>
      <w:shd w:val="clear" w:color="auto" w:fill="FFFFFF"/>
      <w:spacing w:after="0" w:line="285" w:lineRule="atLeast"/>
      <w:textAlignment w:val="top"/>
    </w:pPr>
    <w:rPr>
      <w:rFonts w:ascii="Tahoma" w:eastAsia="Times New Roman" w:hAnsi="Tahoma" w:cs="Tahoma"/>
      <w:b/>
      <w:bCs/>
      <w:color w:val="FFFFFF"/>
      <w:sz w:val="17"/>
      <w:szCs w:val="17"/>
      <w:lang w:eastAsia="sk-SK"/>
    </w:rPr>
  </w:style>
  <w:style w:type="paragraph" w:customStyle="1" w:styleId="leftmenuheadersimple">
    <w:name w:val="leftmenuheadersimple"/>
    <w:basedOn w:val="Normlny"/>
    <w:rsid w:val="00C3187A"/>
    <w:pPr>
      <w:shd w:val="clear" w:color="auto" w:fill="FFFFFF"/>
      <w:spacing w:after="0" w:line="285" w:lineRule="atLeast"/>
      <w:textAlignment w:val="top"/>
    </w:pPr>
    <w:rPr>
      <w:rFonts w:ascii="Tahoma" w:eastAsia="Times New Roman" w:hAnsi="Tahoma" w:cs="Tahoma"/>
      <w:b/>
      <w:bCs/>
      <w:color w:val="FFFFFF"/>
      <w:sz w:val="17"/>
      <w:szCs w:val="17"/>
      <w:lang w:eastAsia="sk-SK"/>
    </w:rPr>
  </w:style>
  <w:style w:type="paragraph" w:customStyle="1" w:styleId="leftmenuitem">
    <w:name w:val="leftmenuitem"/>
    <w:basedOn w:val="Normlny"/>
    <w:rsid w:val="00C3187A"/>
    <w:pPr>
      <w:shd w:val="clear" w:color="auto" w:fill="FFFFFF"/>
      <w:spacing w:after="0" w:line="240" w:lineRule="auto"/>
      <w:textAlignment w:val="top"/>
    </w:pPr>
    <w:rPr>
      <w:rFonts w:ascii="Tahoma" w:eastAsia="Times New Roman" w:hAnsi="Tahoma" w:cs="Tahoma"/>
      <w:color w:val="4B4B4B"/>
      <w:sz w:val="14"/>
      <w:szCs w:val="14"/>
      <w:lang w:eastAsia="sk-SK"/>
    </w:rPr>
  </w:style>
  <w:style w:type="paragraph" w:customStyle="1" w:styleId="leftmenufirstitem">
    <w:name w:val="leftmenufirstitem"/>
    <w:basedOn w:val="Normlny"/>
    <w:rsid w:val="00C3187A"/>
    <w:pPr>
      <w:shd w:val="clear" w:color="auto" w:fill="FFFFFF"/>
      <w:spacing w:after="0" w:line="240" w:lineRule="auto"/>
      <w:textAlignment w:val="top"/>
    </w:pPr>
    <w:rPr>
      <w:rFonts w:ascii="Tahoma" w:eastAsia="Times New Roman" w:hAnsi="Tahoma" w:cs="Tahoma"/>
      <w:color w:val="4B4B4B"/>
      <w:sz w:val="14"/>
      <w:szCs w:val="14"/>
      <w:lang w:eastAsia="sk-SK"/>
    </w:rPr>
  </w:style>
  <w:style w:type="paragraph" w:customStyle="1" w:styleId="leftmenulastitem">
    <w:name w:val="leftmenulastitem"/>
    <w:basedOn w:val="Normlny"/>
    <w:rsid w:val="00C3187A"/>
    <w:pPr>
      <w:shd w:val="clear" w:color="auto" w:fill="F4F4F4"/>
      <w:spacing w:after="0" w:line="240" w:lineRule="auto"/>
      <w:textAlignment w:val="top"/>
    </w:pPr>
    <w:rPr>
      <w:rFonts w:ascii="Tahoma" w:eastAsia="Times New Roman" w:hAnsi="Tahoma" w:cs="Tahoma"/>
      <w:color w:val="4B4B4B"/>
      <w:sz w:val="14"/>
      <w:szCs w:val="14"/>
      <w:lang w:eastAsia="sk-SK"/>
    </w:rPr>
  </w:style>
  <w:style w:type="paragraph" w:customStyle="1" w:styleId="leftmenulastsimpleitem">
    <w:name w:val="leftmenulastsimpleitem"/>
    <w:basedOn w:val="Normlny"/>
    <w:rsid w:val="00C3187A"/>
    <w:pPr>
      <w:shd w:val="clear" w:color="auto" w:fill="FFFFFF"/>
      <w:spacing w:after="0" w:line="240" w:lineRule="auto"/>
      <w:textAlignment w:val="top"/>
    </w:pPr>
    <w:rPr>
      <w:rFonts w:ascii="Tahoma" w:eastAsia="Times New Roman" w:hAnsi="Tahoma" w:cs="Tahoma"/>
      <w:color w:val="4B4B4B"/>
      <w:sz w:val="14"/>
      <w:szCs w:val="14"/>
      <w:lang w:eastAsia="sk-SK"/>
    </w:rPr>
  </w:style>
  <w:style w:type="paragraph" w:customStyle="1" w:styleId="leftmenuitemhover">
    <w:name w:val="leftmenuitemhover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000000"/>
      <w:sz w:val="17"/>
      <w:szCs w:val="17"/>
      <w:u w:val="single"/>
      <w:lang w:eastAsia="sk-SK"/>
    </w:rPr>
  </w:style>
  <w:style w:type="paragraph" w:customStyle="1" w:styleId="leftmenufirstitemhover">
    <w:name w:val="leftmenufirstitemhover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000000"/>
      <w:sz w:val="17"/>
      <w:szCs w:val="17"/>
      <w:u w:val="single"/>
      <w:lang w:eastAsia="sk-SK"/>
    </w:rPr>
  </w:style>
  <w:style w:type="paragraph" w:customStyle="1" w:styleId="leftmenulastitemhover">
    <w:name w:val="leftmenulastitemhover"/>
    <w:basedOn w:val="Normlny"/>
    <w:rsid w:val="00C3187A"/>
    <w:pPr>
      <w:shd w:val="clear" w:color="auto" w:fill="F4F4F4"/>
      <w:spacing w:after="0" w:line="240" w:lineRule="auto"/>
    </w:pPr>
    <w:rPr>
      <w:rFonts w:ascii="Tahoma" w:eastAsia="Times New Roman" w:hAnsi="Tahoma" w:cs="Tahoma"/>
      <w:color w:val="000000"/>
      <w:sz w:val="17"/>
      <w:szCs w:val="17"/>
      <w:u w:val="single"/>
      <w:lang w:eastAsia="sk-SK"/>
    </w:rPr>
  </w:style>
  <w:style w:type="paragraph" w:customStyle="1" w:styleId="leftmenulastsimpleitemhover">
    <w:name w:val="leftmenulastsimpleitemhover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000000"/>
      <w:sz w:val="17"/>
      <w:szCs w:val="17"/>
      <w:u w:val="single"/>
      <w:lang w:eastAsia="sk-SK"/>
    </w:rPr>
  </w:style>
  <w:style w:type="paragraph" w:customStyle="1" w:styleId="dot">
    <w:name w:val="dot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bold">
    <w:name w:val="bold"/>
    <w:basedOn w:val="Normlny"/>
    <w:rsid w:val="00C3187A"/>
    <w:pPr>
      <w:spacing w:after="0" w:line="240" w:lineRule="auto"/>
    </w:pPr>
    <w:rPr>
      <w:rFonts w:ascii="Tahoma" w:eastAsia="Times New Roman" w:hAnsi="Tahoma" w:cs="Tahoma"/>
      <w:b/>
      <w:bCs/>
      <w:color w:val="4B4B4B"/>
      <w:sz w:val="18"/>
      <w:szCs w:val="18"/>
      <w:lang w:eastAsia="sk-SK"/>
    </w:rPr>
  </w:style>
  <w:style w:type="paragraph" w:customStyle="1" w:styleId="headmenuheader">
    <w:name w:val="headmenuheader"/>
    <w:basedOn w:val="Normlny"/>
    <w:rsid w:val="00C3187A"/>
    <w:pPr>
      <w:spacing w:after="0" w:line="405" w:lineRule="atLeast"/>
      <w:ind w:left="165" w:right="165"/>
    </w:pPr>
    <w:rPr>
      <w:rFonts w:ascii="Tahoma" w:eastAsia="Times New Roman" w:hAnsi="Tahoma" w:cs="Tahoma"/>
      <w:b/>
      <w:bCs/>
      <w:caps/>
      <w:color w:val="FFFFFF"/>
      <w:sz w:val="18"/>
      <w:szCs w:val="18"/>
      <w:lang w:eastAsia="sk-SK"/>
    </w:rPr>
  </w:style>
  <w:style w:type="paragraph" w:customStyle="1" w:styleId="headmenuheaderhover">
    <w:name w:val="headmenuheaderhover"/>
    <w:basedOn w:val="Normlny"/>
    <w:rsid w:val="00C3187A"/>
    <w:pPr>
      <w:shd w:val="clear" w:color="auto" w:fill="E00117"/>
      <w:spacing w:after="0" w:line="405" w:lineRule="atLeast"/>
      <w:ind w:left="165" w:right="165"/>
    </w:pPr>
    <w:rPr>
      <w:rFonts w:ascii="Tahoma" w:eastAsia="Times New Roman" w:hAnsi="Tahoma" w:cs="Tahoma"/>
      <w:b/>
      <w:bCs/>
      <w:caps/>
      <w:color w:val="FFFFFF"/>
      <w:sz w:val="18"/>
      <w:szCs w:val="18"/>
      <w:lang w:eastAsia="sk-SK"/>
    </w:rPr>
  </w:style>
  <w:style w:type="paragraph" w:customStyle="1" w:styleId="headmenuitem">
    <w:name w:val="headmenuitem"/>
    <w:basedOn w:val="Normlny"/>
    <w:rsid w:val="00C3187A"/>
    <w:pPr>
      <w:shd w:val="clear" w:color="auto" w:fill="333333"/>
      <w:spacing w:after="0" w:line="240" w:lineRule="auto"/>
    </w:pPr>
    <w:rPr>
      <w:rFonts w:ascii="Tahoma" w:eastAsia="Times New Roman" w:hAnsi="Tahoma" w:cs="Tahoma"/>
      <w:color w:val="FFFFFF"/>
      <w:sz w:val="18"/>
      <w:szCs w:val="18"/>
      <w:lang w:eastAsia="sk-SK"/>
    </w:rPr>
  </w:style>
  <w:style w:type="paragraph" w:customStyle="1" w:styleId="headmenuitemhover">
    <w:name w:val="headmenuitemhover"/>
    <w:basedOn w:val="Normlny"/>
    <w:rsid w:val="00C3187A"/>
    <w:pPr>
      <w:shd w:val="clear" w:color="auto" w:fill="E00117"/>
      <w:spacing w:after="0" w:line="240" w:lineRule="auto"/>
    </w:pPr>
    <w:rPr>
      <w:rFonts w:ascii="Tahoma" w:eastAsia="Times New Roman" w:hAnsi="Tahoma" w:cs="Tahoma"/>
      <w:color w:val="FFFFFF"/>
      <w:sz w:val="18"/>
      <w:szCs w:val="18"/>
      <w:lang w:eastAsia="sk-SK"/>
    </w:rPr>
  </w:style>
  <w:style w:type="paragraph" w:customStyle="1" w:styleId="topmenuheaderitemlook">
    <w:name w:val="topmenuheaderitemlook"/>
    <w:basedOn w:val="Normlny"/>
    <w:rsid w:val="00C3187A"/>
    <w:pPr>
      <w:pBdr>
        <w:left w:val="single" w:sz="6" w:space="4" w:color="FFFFFF"/>
        <w:bottom w:val="single" w:sz="24" w:space="2" w:color="B2D0A0"/>
      </w:pBdr>
      <w:spacing w:after="0" w:line="240" w:lineRule="auto"/>
    </w:pPr>
    <w:rPr>
      <w:rFonts w:ascii="Tahoma" w:eastAsia="Times New Roman" w:hAnsi="Tahoma" w:cs="Tahoma"/>
      <w:b/>
      <w:bCs/>
      <w:color w:val="208505"/>
      <w:sz w:val="17"/>
      <w:szCs w:val="17"/>
      <w:lang w:eastAsia="sk-SK"/>
    </w:rPr>
  </w:style>
  <w:style w:type="paragraph" w:customStyle="1" w:styleId="topmenuheaderitemhover">
    <w:name w:val="topmenuheaderitemhover"/>
    <w:basedOn w:val="Normlny"/>
    <w:rsid w:val="00C3187A"/>
    <w:pPr>
      <w:pBdr>
        <w:left w:val="single" w:sz="6" w:space="4" w:color="FFFFFF"/>
        <w:bottom w:val="single" w:sz="24" w:space="2" w:color="FFFFFF"/>
      </w:pBdr>
      <w:spacing w:after="0" w:line="240" w:lineRule="auto"/>
    </w:pPr>
    <w:rPr>
      <w:rFonts w:ascii="Tahoma" w:eastAsia="Times New Roman" w:hAnsi="Tahoma" w:cs="Tahoma"/>
      <w:b/>
      <w:bCs/>
      <w:color w:val="FFFFFF"/>
      <w:sz w:val="17"/>
      <w:szCs w:val="17"/>
      <w:lang w:eastAsia="sk-SK"/>
    </w:rPr>
  </w:style>
  <w:style w:type="paragraph" w:customStyle="1" w:styleId="topmenuitemlook">
    <w:name w:val="topmenuitemlook"/>
    <w:basedOn w:val="Normlny"/>
    <w:rsid w:val="00C3187A"/>
    <w:pPr>
      <w:spacing w:after="0" w:line="285" w:lineRule="atLeast"/>
    </w:pPr>
    <w:rPr>
      <w:rFonts w:ascii="Tahoma" w:eastAsia="Times New Roman" w:hAnsi="Tahoma" w:cs="Tahoma"/>
      <w:b/>
      <w:bCs/>
      <w:color w:val="FFFFFF"/>
      <w:sz w:val="17"/>
      <w:szCs w:val="17"/>
      <w:lang w:eastAsia="sk-SK"/>
    </w:rPr>
  </w:style>
  <w:style w:type="paragraph" w:customStyle="1" w:styleId="topmenuitemhover">
    <w:name w:val="topmenuitemhover"/>
    <w:basedOn w:val="Normlny"/>
    <w:rsid w:val="00C3187A"/>
    <w:pPr>
      <w:shd w:val="clear" w:color="auto" w:fill="1F9900"/>
      <w:spacing w:after="0" w:line="285" w:lineRule="atLeast"/>
    </w:pPr>
    <w:rPr>
      <w:rFonts w:ascii="Tahoma" w:eastAsia="Times New Roman" w:hAnsi="Tahoma" w:cs="Tahoma"/>
      <w:b/>
      <w:bCs/>
      <w:color w:val="FFFFFF"/>
      <w:sz w:val="17"/>
      <w:szCs w:val="17"/>
      <w:lang w:eastAsia="sk-SK"/>
    </w:rPr>
  </w:style>
  <w:style w:type="paragraph" w:customStyle="1" w:styleId="linkbtnsearch">
    <w:name w:val="linkbtnsearch"/>
    <w:basedOn w:val="Normlny"/>
    <w:rsid w:val="00C3187A"/>
    <w:pPr>
      <w:spacing w:after="0" w:line="270" w:lineRule="atLeast"/>
      <w:jc w:val="center"/>
    </w:pPr>
    <w:rPr>
      <w:rFonts w:ascii="Tahoma" w:eastAsia="Times New Roman" w:hAnsi="Tahoma" w:cs="Tahoma"/>
      <w:color w:val="CEDEEB"/>
      <w:sz w:val="15"/>
      <w:szCs w:val="15"/>
      <w:u w:val="single"/>
      <w:lang w:eastAsia="sk-SK"/>
    </w:rPr>
  </w:style>
  <w:style w:type="paragraph" w:customStyle="1" w:styleId="edlnote">
    <w:name w:val="edlnote"/>
    <w:basedOn w:val="Normlny"/>
    <w:rsid w:val="00C3187A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FFFFFF"/>
      <w:spacing w:after="0" w:line="240" w:lineRule="auto"/>
    </w:pPr>
    <w:rPr>
      <w:rFonts w:ascii="Arial" w:eastAsia="Times New Roman" w:hAnsi="Arial" w:cs="Arial"/>
      <w:vanish/>
      <w:color w:val="4B4B4B"/>
      <w:sz w:val="18"/>
      <w:szCs w:val="18"/>
      <w:lang w:eastAsia="sk-SK"/>
    </w:rPr>
  </w:style>
  <w:style w:type="paragraph" w:customStyle="1" w:styleId="btnsearch">
    <w:name w:val="btnsearch"/>
    <w:basedOn w:val="Normlny"/>
    <w:rsid w:val="00C3187A"/>
    <w:pPr>
      <w:spacing w:after="0" w:line="270" w:lineRule="atLeast"/>
      <w:jc w:val="center"/>
    </w:pPr>
    <w:rPr>
      <w:rFonts w:ascii="Tahoma" w:eastAsia="Times New Roman" w:hAnsi="Tahoma" w:cs="Tahoma"/>
      <w:b/>
      <w:bCs/>
      <w:color w:val="CEDEEB"/>
      <w:sz w:val="15"/>
      <w:szCs w:val="15"/>
      <w:u w:val="single"/>
      <w:lang w:eastAsia="sk-SK"/>
    </w:rPr>
  </w:style>
  <w:style w:type="paragraph" w:customStyle="1" w:styleId="articletitle">
    <w:name w:val="articletitle"/>
    <w:basedOn w:val="Normlny"/>
    <w:rsid w:val="00C3187A"/>
    <w:pPr>
      <w:spacing w:after="0" w:line="240" w:lineRule="auto"/>
    </w:pPr>
    <w:rPr>
      <w:rFonts w:ascii="Arial" w:eastAsia="Times New Roman" w:hAnsi="Arial" w:cs="Arial"/>
      <w:b/>
      <w:bCs/>
      <w:color w:val="000000"/>
      <w:sz w:val="27"/>
      <w:szCs w:val="27"/>
      <w:lang w:eastAsia="sk-SK"/>
    </w:rPr>
  </w:style>
  <w:style w:type="paragraph" w:customStyle="1" w:styleId="blackline">
    <w:name w:val="blackline"/>
    <w:basedOn w:val="Normlny"/>
    <w:rsid w:val="00C3187A"/>
    <w:pPr>
      <w:shd w:val="clear" w:color="auto" w:fill="000000"/>
      <w:spacing w:after="0" w:line="30" w:lineRule="atLeast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blue">
    <w:name w:val="blue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005496"/>
      <w:sz w:val="18"/>
      <w:szCs w:val="18"/>
      <w:lang w:eastAsia="sk-SK"/>
    </w:rPr>
  </w:style>
  <w:style w:type="paragraph" w:customStyle="1" w:styleId="boxgraybig">
    <w:name w:val="boxgraybig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brown">
    <w:name w:val="brown"/>
    <w:basedOn w:val="Normlny"/>
    <w:rsid w:val="00C3187A"/>
    <w:pPr>
      <w:shd w:val="clear" w:color="auto" w:fill="F1E7CC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brsmall">
    <w:name w:val="brsmall"/>
    <w:basedOn w:val="Normlny"/>
    <w:rsid w:val="00C3187A"/>
    <w:pPr>
      <w:spacing w:after="0" w:line="75" w:lineRule="atLeast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lear">
    <w:name w:val="clear"/>
    <w:basedOn w:val="Normlny"/>
    <w:rsid w:val="00C3187A"/>
    <w:pPr>
      <w:spacing w:after="0" w:line="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learright">
    <w:name w:val="clearright"/>
    <w:basedOn w:val="Normlny"/>
    <w:rsid w:val="00C3187A"/>
    <w:pPr>
      <w:spacing w:after="0" w:line="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learleft">
    <w:name w:val="clearleft"/>
    <w:basedOn w:val="Normlny"/>
    <w:rsid w:val="00C3187A"/>
    <w:pPr>
      <w:spacing w:after="0" w:line="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disccolor">
    <w:name w:val="disccolor"/>
    <w:basedOn w:val="Normlny"/>
    <w:rsid w:val="00C3187A"/>
    <w:pPr>
      <w:shd w:val="clear" w:color="auto" w:fill="F4F4F4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discborder">
    <w:name w:val="discborder"/>
    <w:basedOn w:val="Normlny"/>
    <w:rsid w:val="00C3187A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discpadd">
    <w:name w:val="discpadd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discw">
    <w:name w:val="discw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discww">
    <w:name w:val="discww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explorationbasketcatname">
    <w:name w:val="explorationbasketcatname"/>
    <w:basedOn w:val="Normlny"/>
    <w:rsid w:val="00C3187A"/>
    <w:pPr>
      <w:spacing w:after="0" w:line="240" w:lineRule="auto"/>
    </w:pPr>
    <w:rPr>
      <w:rFonts w:ascii="Tahoma" w:eastAsia="Times New Roman" w:hAnsi="Tahoma" w:cs="Tahoma"/>
      <w:b/>
      <w:bCs/>
      <w:color w:val="4B4B4B"/>
      <w:sz w:val="21"/>
      <w:szCs w:val="21"/>
      <w:lang w:eastAsia="sk-SK"/>
    </w:rPr>
  </w:style>
  <w:style w:type="paragraph" w:customStyle="1" w:styleId="floatclear">
    <w:name w:val="floatclea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2"/>
      <w:szCs w:val="2"/>
      <w:lang w:eastAsia="sk-SK"/>
    </w:rPr>
  </w:style>
  <w:style w:type="paragraph" w:customStyle="1" w:styleId="graytext">
    <w:name w:val="graytext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818181"/>
      <w:sz w:val="18"/>
      <w:szCs w:val="18"/>
      <w:lang w:eastAsia="sk-SK"/>
    </w:rPr>
  </w:style>
  <w:style w:type="paragraph" w:customStyle="1" w:styleId="highlight">
    <w:name w:val="highlight"/>
    <w:basedOn w:val="Normlny"/>
    <w:rsid w:val="00C3187A"/>
    <w:pPr>
      <w:shd w:val="clear" w:color="auto" w:fill="FFFF00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h2right">
    <w:name w:val="h2right"/>
    <w:basedOn w:val="Normlny"/>
    <w:rsid w:val="00C3187A"/>
    <w:pPr>
      <w:spacing w:before="45" w:after="0" w:line="240" w:lineRule="auto"/>
      <w:ind w:right="45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hide">
    <w:name w:val="hide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2"/>
      <w:szCs w:val="2"/>
      <w:lang w:eastAsia="sk-SK"/>
    </w:rPr>
  </w:style>
  <w:style w:type="paragraph" w:customStyle="1" w:styleId="imgheaderspace">
    <w:name w:val="imgheaderspace"/>
    <w:basedOn w:val="Normlny"/>
    <w:rsid w:val="00C3187A"/>
    <w:pPr>
      <w:spacing w:after="0" w:line="240" w:lineRule="auto"/>
      <w:ind w:left="45" w:right="45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inactive">
    <w:name w:val="inactive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808080"/>
      <w:sz w:val="18"/>
      <w:szCs w:val="18"/>
      <w:lang w:eastAsia="sk-SK"/>
    </w:rPr>
  </w:style>
  <w:style w:type="paragraph" w:customStyle="1" w:styleId="leftsub">
    <w:name w:val="leftsub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leftsubbottom">
    <w:name w:val="leftsubbottom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linktypegroupheader">
    <w:name w:val="linktypegroupheade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CCCCCC"/>
      <w:sz w:val="18"/>
      <w:szCs w:val="18"/>
      <w:lang w:eastAsia="sk-SK"/>
    </w:rPr>
  </w:style>
  <w:style w:type="paragraph" w:customStyle="1" w:styleId="maincontent">
    <w:name w:val="maincontent"/>
    <w:basedOn w:val="Normlny"/>
    <w:rsid w:val="00C3187A"/>
    <w:pPr>
      <w:spacing w:after="0" w:line="240" w:lineRule="auto"/>
      <w:ind w:right="2775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maincontentwide">
    <w:name w:val="maincontentwide"/>
    <w:basedOn w:val="Normlny"/>
    <w:rsid w:val="00C3187A"/>
    <w:pPr>
      <w:spacing w:after="0" w:line="240" w:lineRule="auto"/>
      <w:ind w:right="2325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maincontentwideright">
    <w:name w:val="maincontentwideright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22730A"/>
      <w:sz w:val="18"/>
      <w:szCs w:val="18"/>
      <w:lang w:eastAsia="sk-SK"/>
    </w:rPr>
  </w:style>
  <w:style w:type="paragraph" w:customStyle="1" w:styleId="maincontentright">
    <w:name w:val="maincontentright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22730A"/>
      <w:sz w:val="18"/>
      <w:szCs w:val="18"/>
      <w:lang w:eastAsia="sk-SK"/>
    </w:rPr>
  </w:style>
  <w:style w:type="paragraph" w:customStyle="1" w:styleId="oltitle">
    <w:name w:val="oltitle"/>
    <w:basedOn w:val="Normlny"/>
    <w:rsid w:val="00C3187A"/>
    <w:pPr>
      <w:spacing w:after="0" w:line="240" w:lineRule="auto"/>
    </w:pPr>
    <w:rPr>
      <w:rFonts w:ascii="Tahoma" w:eastAsia="Times New Roman" w:hAnsi="Tahoma" w:cs="Tahoma"/>
      <w:b/>
      <w:bCs/>
      <w:color w:val="4B4B4B"/>
      <w:sz w:val="27"/>
      <w:szCs w:val="27"/>
      <w:lang w:eastAsia="sk-SK"/>
    </w:rPr>
  </w:style>
  <w:style w:type="paragraph" w:customStyle="1" w:styleId="padlawyer">
    <w:name w:val="padlawye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adeight">
    <w:name w:val="padeight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adeleven">
    <w:name w:val="padeleven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adtopten">
    <w:name w:val="padtopten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ages">
    <w:name w:val="pages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poles">
    <w:name w:val="poles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refbackground">
    <w:name w:val="prefbackground"/>
    <w:basedOn w:val="Normlny"/>
    <w:rsid w:val="00C3187A"/>
    <w:pPr>
      <w:shd w:val="clear" w:color="auto" w:fill="ECECEC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adio">
    <w:name w:val="radio"/>
    <w:basedOn w:val="Normlny"/>
    <w:rsid w:val="00C3187A"/>
    <w:pPr>
      <w:spacing w:after="0" w:line="240" w:lineRule="auto"/>
      <w:ind w:right="150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ed">
    <w:name w:val="red"/>
    <w:basedOn w:val="Normlny"/>
    <w:rsid w:val="00C3187A"/>
    <w:pPr>
      <w:shd w:val="clear" w:color="auto" w:fill="990000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edcolor">
    <w:name w:val="redcolo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B9000D"/>
      <w:sz w:val="18"/>
      <w:szCs w:val="18"/>
      <w:lang w:eastAsia="sk-SK"/>
    </w:rPr>
  </w:style>
  <w:style w:type="paragraph" w:customStyle="1" w:styleId="greencolor">
    <w:name w:val="greencolo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7DB300"/>
      <w:sz w:val="18"/>
      <w:szCs w:val="18"/>
      <w:lang w:eastAsia="sk-SK"/>
    </w:rPr>
  </w:style>
  <w:style w:type="paragraph" w:customStyle="1" w:styleId="rightsub">
    <w:name w:val="rightsub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rightsubgreen">
    <w:name w:val="rightsub_green"/>
    <w:basedOn w:val="Normlny"/>
    <w:rsid w:val="00C3187A"/>
    <w:pPr>
      <w:pBdr>
        <w:bottom w:val="single" w:sz="6" w:space="0" w:color="DEDEDE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ightsubred">
    <w:name w:val="rightsub_red"/>
    <w:basedOn w:val="Normlny"/>
    <w:rsid w:val="00C3187A"/>
    <w:pPr>
      <w:pBdr>
        <w:bottom w:val="single" w:sz="6" w:space="0" w:color="DEDEDE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ightsubyellow">
    <w:name w:val="rightsub_yellow"/>
    <w:basedOn w:val="Normlny"/>
    <w:rsid w:val="00C3187A"/>
    <w:pPr>
      <w:pBdr>
        <w:bottom w:val="single" w:sz="6" w:space="0" w:color="DEDEDE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ightsubocher">
    <w:name w:val="rightsub_ocher"/>
    <w:basedOn w:val="Normlny"/>
    <w:rsid w:val="00C3187A"/>
    <w:pPr>
      <w:pBdr>
        <w:bottom w:val="single" w:sz="6" w:space="0" w:color="DEDEDE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ightsubwide">
    <w:name w:val="rightsubwide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ightsubbottom">
    <w:name w:val="rightsubbottom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ightsubbottomwide">
    <w:name w:val="rightsubbottomwide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ightsubbottomsimple">
    <w:name w:val="rightsubbottomsimple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uletitle">
    <w:name w:val="ruletitle"/>
    <w:basedOn w:val="Normlny"/>
    <w:rsid w:val="00C3187A"/>
    <w:pPr>
      <w:spacing w:after="0" w:line="240" w:lineRule="auto"/>
    </w:pPr>
    <w:rPr>
      <w:rFonts w:ascii="Tahoma" w:eastAsia="Times New Roman" w:hAnsi="Tahoma" w:cs="Tahoma"/>
      <w:b/>
      <w:bCs/>
      <w:color w:val="4B4B4B"/>
      <w:sz w:val="24"/>
      <w:szCs w:val="24"/>
      <w:lang w:eastAsia="sk-SK"/>
    </w:rPr>
  </w:style>
  <w:style w:type="paragraph" w:customStyle="1" w:styleId="searchform">
    <w:name w:val="searchform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searchformnarrow">
    <w:name w:val="searchformnarrow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searchformbottom">
    <w:name w:val="searchformbottom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searchformbottomnarrow">
    <w:name w:val="searchformbottomnarrow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searchformtop">
    <w:name w:val="searchformtop"/>
    <w:basedOn w:val="Normlny"/>
    <w:rsid w:val="00C3187A"/>
    <w:pPr>
      <w:shd w:val="clear" w:color="auto" w:fill="FFFFFF"/>
      <w:spacing w:before="150"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searchformtopnarrow">
    <w:name w:val="searchformtopnarrow"/>
    <w:basedOn w:val="Normlny"/>
    <w:rsid w:val="00C3187A"/>
    <w:pPr>
      <w:shd w:val="clear" w:color="auto" w:fill="FFFFFF"/>
      <w:spacing w:before="150"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searchformclear">
    <w:name w:val="searchformclear"/>
    <w:basedOn w:val="Normlny"/>
    <w:rsid w:val="00C3187A"/>
    <w:pPr>
      <w:spacing w:after="0" w:line="270" w:lineRule="atLeast"/>
      <w:jc w:val="center"/>
    </w:pPr>
    <w:rPr>
      <w:rFonts w:ascii="Tahoma" w:eastAsia="Times New Roman" w:hAnsi="Tahoma" w:cs="Tahoma"/>
      <w:color w:val="CEDEEB"/>
      <w:sz w:val="15"/>
      <w:szCs w:val="15"/>
      <w:u w:val="single"/>
      <w:lang w:eastAsia="sk-SK"/>
    </w:rPr>
  </w:style>
  <w:style w:type="paragraph" w:customStyle="1" w:styleId="selectedorderlink">
    <w:name w:val="selectedorderlink"/>
    <w:basedOn w:val="Normlny"/>
    <w:rsid w:val="00C3187A"/>
    <w:pPr>
      <w:spacing w:after="0" w:line="240" w:lineRule="auto"/>
    </w:pPr>
    <w:rPr>
      <w:rFonts w:ascii="Tahoma" w:eastAsia="Times New Roman" w:hAnsi="Tahoma" w:cs="Tahoma"/>
      <w:b/>
      <w:bCs/>
      <w:i/>
      <w:iCs/>
      <w:color w:val="4B4B4B"/>
      <w:sz w:val="18"/>
      <w:szCs w:val="18"/>
      <w:lang w:eastAsia="sk-SK"/>
    </w:rPr>
  </w:style>
  <w:style w:type="paragraph" w:customStyle="1" w:styleId="selectedpage">
    <w:name w:val="selectedpage"/>
    <w:basedOn w:val="Normlny"/>
    <w:rsid w:val="00C3187A"/>
    <w:pPr>
      <w:spacing w:after="0" w:line="240" w:lineRule="auto"/>
    </w:pPr>
    <w:rPr>
      <w:rFonts w:ascii="Tahoma" w:eastAsia="Times New Roman" w:hAnsi="Tahoma" w:cs="Tahoma"/>
      <w:b/>
      <w:bCs/>
      <w:color w:val="B9000D"/>
      <w:sz w:val="18"/>
      <w:szCs w:val="18"/>
      <w:lang w:eastAsia="sk-SK"/>
    </w:rPr>
  </w:style>
  <w:style w:type="paragraph" w:customStyle="1" w:styleId="small">
    <w:name w:val="small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5"/>
      <w:szCs w:val="15"/>
      <w:lang w:eastAsia="sk-SK"/>
    </w:rPr>
  </w:style>
  <w:style w:type="paragraph" w:customStyle="1" w:styleId="subheader">
    <w:name w:val="subheader"/>
    <w:basedOn w:val="Normlny"/>
    <w:rsid w:val="00C3187A"/>
    <w:pPr>
      <w:spacing w:after="0" w:line="300" w:lineRule="atLeast"/>
    </w:pPr>
    <w:rPr>
      <w:rFonts w:ascii="Tahoma" w:eastAsia="Times New Roman" w:hAnsi="Tahoma" w:cs="Tahoma"/>
      <w:b/>
      <w:bCs/>
      <w:color w:val="4B4B4B"/>
      <w:sz w:val="17"/>
      <w:szCs w:val="17"/>
      <w:lang w:eastAsia="sk-SK"/>
    </w:rPr>
  </w:style>
  <w:style w:type="paragraph" w:customStyle="1" w:styleId="helpsubheader">
    <w:name w:val="helpsubheader"/>
    <w:basedOn w:val="Normlny"/>
    <w:rsid w:val="00C3187A"/>
    <w:pPr>
      <w:spacing w:after="0" w:line="300" w:lineRule="atLeast"/>
    </w:pPr>
    <w:rPr>
      <w:rFonts w:ascii="Tahoma" w:eastAsia="Times New Roman" w:hAnsi="Tahoma" w:cs="Tahoma"/>
      <w:b/>
      <w:bCs/>
      <w:color w:val="4B4B4B"/>
      <w:sz w:val="17"/>
      <w:szCs w:val="17"/>
      <w:lang w:eastAsia="sk-SK"/>
    </w:rPr>
  </w:style>
  <w:style w:type="paragraph" w:customStyle="1" w:styleId="topstorylawyer">
    <w:name w:val="topstorylawye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white">
    <w:name w:val="white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whitetext">
    <w:name w:val="whitetext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CEDEEB"/>
      <w:sz w:val="18"/>
      <w:szCs w:val="18"/>
      <w:lang w:eastAsia="sk-SK"/>
    </w:rPr>
  </w:style>
  <w:style w:type="paragraph" w:customStyle="1" w:styleId="widthhundred">
    <w:name w:val="widthhundred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top">
    <w:name w:val="top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widthcontent">
    <w:name w:val="widthcontent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italic">
    <w:name w:val="italic"/>
    <w:basedOn w:val="Normlny"/>
    <w:rsid w:val="00C3187A"/>
    <w:pPr>
      <w:spacing w:after="0" w:line="240" w:lineRule="auto"/>
    </w:pPr>
    <w:rPr>
      <w:rFonts w:ascii="Tahoma" w:eastAsia="Times New Roman" w:hAnsi="Tahoma" w:cs="Tahoma"/>
      <w:i/>
      <w:iCs/>
      <w:color w:val="4B4B4B"/>
      <w:sz w:val="18"/>
      <w:szCs w:val="18"/>
      <w:lang w:eastAsia="sk-SK"/>
    </w:rPr>
  </w:style>
  <w:style w:type="paragraph" w:customStyle="1" w:styleId="calendarpicker">
    <w:name w:val="calendar_picker"/>
    <w:basedOn w:val="Normlny"/>
    <w:rsid w:val="00C3187A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hd w:val="clear" w:color="auto" w:fill="FFFFFF"/>
      <w:spacing w:after="0" w:line="240" w:lineRule="auto"/>
    </w:pPr>
    <w:rPr>
      <w:rFonts w:ascii="Arial CE" w:eastAsia="Times New Roman" w:hAnsi="Arial CE" w:cs="Arial CE"/>
      <w:color w:val="4B4B4B"/>
      <w:sz w:val="18"/>
      <w:szCs w:val="18"/>
      <w:lang w:eastAsia="sk-SK"/>
    </w:rPr>
  </w:style>
  <w:style w:type="paragraph" w:customStyle="1" w:styleId="calendarbutton">
    <w:name w:val="calendar_button"/>
    <w:basedOn w:val="Normlny"/>
    <w:rsid w:val="00C3187A"/>
    <w:pPr>
      <w:spacing w:before="30" w:after="30" w:line="240" w:lineRule="auto"/>
      <w:ind w:left="30" w:right="30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alendartitle">
    <w:name w:val="calendar_title"/>
    <w:basedOn w:val="Normlny"/>
    <w:rsid w:val="00C3187A"/>
    <w:pPr>
      <w:shd w:val="clear" w:color="auto" w:fill="D4D0C8"/>
      <w:spacing w:after="0" w:line="240" w:lineRule="auto"/>
    </w:pPr>
    <w:rPr>
      <w:rFonts w:ascii="Tahoma" w:eastAsia="Times New Roman" w:hAnsi="Tahoma" w:cs="Tahoma"/>
      <w:b/>
      <w:bCs/>
      <w:color w:val="4B4B4B"/>
      <w:sz w:val="18"/>
      <w:szCs w:val="18"/>
      <w:lang w:eastAsia="sk-SK"/>
    </w:rPr>
  </w:style>
  <w:style w:type="paragraph" w:customStyle="1" w:styleId="calendarday">
    <w:name w:val="calendar_day"/>
    <w:basedOn w:val="Normlny"/>
    <w:rsid w:val="00C3187A"/>
    <w:pPr>
      <w:pBdr>
        <w:top w:val="single" w:sz="6" w:space="0" w:color="ECE9D9"/>
        <w:left w:val="single" w:sz="6" w:space="0" w:color="ECE9D9"/>
        <w:bottom w:val="single" w:sz="6" w:space="0" w:color="ECE9D9"/>
        <w:right w:val="single" w:sz="6" w:space="0" w:color="ECE9D9"/>
      </w:pBdr>
      <w:spacing w:after="0" w:line="240" w:lineRule="auto"/>
      <w:jc w:val="center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alendardayhover">
    <w:name w:val="calendar_dayhover"/>
    <w:basedOn w:val="Normlny"/>
    <w:rsid w:val="00C3187A"/>
    <w:pPr>
      <w:pBdr>
        <w:top w:val="single" w:sz="6" w:space="0" w:color="ECE9D9"/>
        <w:left w:val="single" w:sz="6" w:space="0" w:color="ECE9D9"/>
        <w:bottom w:val="single" w:sz="6" w:space="0" w:color="ECE9D9"/>
        <w:right w:val="single" w:sz="6" w:space="0" w:color="ECE9D9"/>
      </w:pBdr>
      <w:spacing w:after="0" w:line="240" w:lineRule="auto"/>
      <w:jc w:val="center"/>
    </w:pPr>
    <w:rPr>
      <w:rFonts w:ascii="Tahoma" w:eastAsia="Times New Roman" w:hAnsi="Tahoma" w:cs="Tahoma"/>
      <w:color w:val="4B4B4B"/>
      <w:sz w:val="18"/>
      <w:szCs w:val="18"/>
      <w:u w:val="single"/>
      <w:lang w:eastAsia="sk-SK"/>
    </w:rPr>
  </w:style>
  <w:style w:type="paragraph" w:customStyle="1" w:styleId="calendardayheader">
    <w:name w:val="calendar_dayheader"/>
    <w:basedOn w:val="Normlny"/>
    <w:rsid w:val="00C3187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after="0" w:line="240" w:lineRule="auto"/>
      <w:jc w:val="center"/>
    </w:pPr>
    <w:rPr>
      <w:rFonts w:ascii="Tahoma" w:eastAsia="Times New Roman" w:hAnsi="Tahoma" w:cs="Tahoma"/>
      <w:b/>
      <w:bCs/>
      <w:color w:val="4B4B4B"/>
      <w:sz w:val="18"/>
      <w:szCs w:val="18"/>
      <w:lang w:eastAsia="sk-SK"/>
    </w:rPr>
  </w:style>
  <w:style w:type="paragraph" w:customStyle="1" w:styleId="calendarothermonthday">
    <w:name w:val="calendar_othermonthday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999999"/>
      <w:sz w:val="18"/>
      <w:szCs w:val="18"/>
      <w:lang w:eastAsia="sk-SK"/>
    </w:rPr>
  </w:style>
  <w:style w:type="paragraph" w:customStyle="1" w:styleId="calendarselectedday">
    <w:name w:val="calendar_selectedday"/>
    <w:basedOn w:val="Normlny"/>
    <w:rsid w:val="00C3187A"/>
    <w:pPr>
      <w:pBdr>
        <w:top w:val="single" w:sz="6" w:space="0" w:color="316AC5"/>
        <w:left w:val="single" w:sz="6" w:space="0" w:color="316AC5"/>
        <w:bottom w:val="single" w:sz="6" w:space="0" w:color="316AC5"/>
        <w:right w:val="single" w:sz="6" w:space="0" w:color="316AC5"/>
      </w:pBdr>
      <w:shd w:val="clear" w:color="auto" w:fill="C1D2EE"/>
      <w:spacing w:after="0" w:line="240" w:lineRule="auto"/>
    </w:pPr>
    <w:rPr>
      <w:rFonts w:ascii="Tahoma" w:eastAsia="Times New Roman" w:hAnsi="Tahoma" w:cs="Tahoma"/>
      <w:b/>
      <w:bCs/>
      <w:color w:val="4B4B4B"/>
      <w:sz w:val="18"/>
      <w:szCs w:val="18"/>
      <w:lang w:eastAsia="sk-SK"/>
    </w:rPr>
  </w:style>
  <w:style w:type="paragraph" w:customStyle="1" w:styleId="calendarcalendar">
    <w:name w:val="calendar_calendar"/>
    <w:basedOn w:val="Normlny"/>
    <w:rsid w:val="00C3187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alendarmonth">
    <w:name w:val="calendar_month"/>
    <w:basedOn w:val="Normlny"/>
    <w:rsid w:val="00C3187A"/>
    <w:pPr>
      <w:shd w:val="clear" w:color="auto" w:fill="ECE9D9"/>
      <w:spacing w:after="75" w:line="240" w:lineRule="auto"/>
      <w:ind w:left="75" w:right="75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alendarnextprev">
    <w:name w:val="calendar_nextprev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nadpis">
    <w:name w:val="nadpis"/>
    <w:basedOn w:val="Normlny"/>
    <w:rsid w:val="00C3187A"/>
    <w:pPr>
      <w:spacing w:after="0" w:line="240" w:lineRule="auto"/>
    </w:pPr>
    <w:rPr>
      <w:rFonts w:ascii="Arial" w:eastAsia="Times New Roman" w:hAnsi="Arial" w:cs="Arial"/>
      <w:b/>
      <w:bCs/>
      <w:color w:val="777777"/>
      <w:sz w:val="27"/>
      <w:szCs w:val="27"/>
      <w:lang w:eastAsia="sk-SK"/>
    </w:rPr>
  </w:style>
  <w:style w:type="paragraph" w:customStyle="1" w:styleId="podnadpis">
    <w:name w:val="podnadpis"/>
    <w:basedOn w:val="Normlny"/>
    <w:rsid w:val="00C3187A"/>
    <w:pPr>
      <w:spacing w:after="0" w:line="240" w:lineRule="auto"/>
    </w:pPr>
    <w:rPr>
      <w:rFonts w:ascii="Arial" w:eastAsia="Times New Roman" w:hAnsi="Arial" w:cs="Arial"/>
      <w:b/>
      <w:bCs/>
      <w:color w:val="777777"/>
      <w:sz w:val="24"/>
      <w:szCs w:val="24"/>
      <w:lang w:eastAsia="sk-SK"/>
    </w:rPr>
  </w:style>
  <w:style w:type="paragraph" w:customStyle="1" w:styleId="podnadpis2">
    <w:name w:val="podnadpis2"/>
    <w:basedOn w:val="Normlny"/>
    <w:rsid w:val="00C3187A"/>
    <w:pPr>
      <w:spacing w:after="0" w:line="240" w:lineRule="auto"/>
    </w:pPr>
    <w:rPr>
      <w:rFonts w:ascii="Arial" w:eastAsia="Times New Roman" w:hAnsi="Arial" w:cs="Arial"/>
      <w:b/>
      <w:bCs/>
      <w:color w:val="777777"/>
      <w:sz w:val="21"/>
      <w:szCs w:val="21"/>
      <w:lang w:eastAsia="sk-SK"/>
    </w:rPr>
  </w:style>
  <w:style w:type="paragraph" w:customStyle="1" w:styleId="odrazky">
    <w:name w:val="odrazky"/>
    <w:basedOn w:val="Normlny"/>
    <w:rsid w:val="00C3187A"/>
    <w:pPr>
      <w:spacing w:after="0" w:line="240" w:lineRule="auto"/>
      <w:jc w:val="both"/>
    </w:pPr>
    <w:rPr>
      <w:rFonts w:ascii="Arial" w:eastAsia="Times New Roman" w:hAnsi="Arial" w:cs="Arial"/>
      <w:color w:val="4B4B4B"/>
      <w:sz w:val="18"/>
      <w:szCs w:val="18"/>
      <w:lang w:eastAsia="sk-SK"/>
    </w:rPr>
  </w:style>
  <w:style w:type="paragraph" w:customStyle="1" w:styleId="odsad">
    <w:name w:val="odsad"/>
    <w:basedOn w:val="Normlny"/>
    <w:rsid w:val="00C3187A"/>
    <w:pPr>
      <w:spacing w:after="0" w:line="240" w:lineRule="auto"/>
      <w:ind w:left="300"/>
      <w:jc w:val="both"/>
    </w:pPr>
    <w:rPr>
      <w:rFonts w:ascii="Arial" w:eastAsia="Times New Roman" w:hAnsi="Arial" w:cs="Arial"/>
      <w:color w:val="4B4B4B"/>
      <w:sz w:val="18"/>
      <w:szCs w:val="18"/>
      <w:lang w:eastAsia="sk-SK"/>
    </w:rPr>
  </w:style>
  <w:style w:type="paragraph" w:customStyle="1" w:styleId="odsadpokr">
    <w:name w:val="odsadpokr"/>
    <w:basedOn w:val="Normlny"/>
    <w:rsid w:val="00C3187A"/>
    <w:pPr>
      <w:spacing w:after="0" w:line="240" w:lineRule="auto"/>
      <w:jc w:val="both"/>
    </w:pPr>
    <w:rPr>
      <w:rFonts w:ascii="Arial" w:eastAsia="Times New Roman" w:hAnsi="Arial" w:cs="Arial"/>
      <w:color w:val="4B4B4B"/>
      <w:sz w:val="18"/>
      <w:szCs w:val="18"/>
      <w:lang w:eastAsia="sk-SK"/>
    </w:rPr>
  </w:style>
  <w:style w:type="paragraph" w:customStyle="1" w:styleId="perex">
    <w:name w:val="perex"/>
    <w:basedOn w:val="Normlny"/>
    <w:rsid w:val="00C3187A"/>
    <w:pPr>
      <w:shd w:val="clear" w:color="auto" w:fill="F4F4F4"/>
      <w:spacing w:after="0" w:line="240" w:lineRule="auto"/>
      <w:jc w:val="both"/>
    </w:pPr>
    <w:rPr>
      <w:rFonts w:ascii="bold Arial" w:eastAsia="Times New Roman" w:hAnsi="bold Arial" w:cs="Tahoma"/>
      <w:color w:val="4B4B4B"/>
      <w:sz w:val="18"/>
      <w:szCs w:val="18"/>
      <w:lang w:eastAsia="sk-SK"/>
    </w:rPr>
  </w:style>
  <w:style w:type="paragraph" w:customStyle="1" w:styleId="autor">
    <w:name w:val="autor"/>
    <w:basedOn w:val="Normlny"/>
    <w:rsid w:val="00C3187A"/>
    <w:pPr>
      <w:spacing w:after="0" w:line="240" w:lineRule="auto"/>
      <w:jc w:val="right"/>
    </w:pPr>
    <w:rPr>
      <w:rFonts w:ascii="Arial" w:eastAsia="Times New Roman" w:hAnsi="Arial" w:cs="Arial"/>
      <w:color w:val="4B4B4B"/>
      <w:sz w:val="18"/>
      <w:szCs w:val="18"/>
      <w:lang w:eastAsia="sk-SK"/>
    </w:rPr>
  </w:style>
  <w:style w:type="paragraph" w:customStyle="1" w:styleId="podpis">
    <w:name w:val="podpis"/>
    <w:basedOn w:val="Normlny"/>
    <w:rsid w:val="00C3187A"/>
    <w:pPr>
      <w:spacing w:after="0" w:line="240" w:lineRule="auto"/>
      <w:jc w:val="right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aragraf">
    <w:name w:val="paragraf"/>
    <w:basedOn w:val="Normlny"/>
    <w:rsid w:val="00C3187A"/>
    <w:pPr>
      <w:spacing w:after="0" w:line="240" w:lineRule="auto"/>
      <w:jc w:val="center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riklad">
    <w:name w:val="priklad"/>
    <w:basedOn w:val="Normlny"/>
    <w:rsid w:val="00C3187A"/>
    <w:pPr>
      <w:spacing w:after="0" w:line="240" w:lineRule="auto"/>
      <w:jc w:val="both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bigtitle">
    <w:name w:val="bigtitle"/>
    <w:basedOn w:val="Normlny"/>
    <w:rsid w:val="00C3187A"/>
    <w:pPr>
      <w:pBdr>
        <w:bottom w:val="single" w:sz="6" w:space="2" w:color="208505"/>
      </w:pBdr>
      <w:spacing w:after="0" w:line="240" w:lineRule="auto"/>
    </w:pPr>
    <w:rPr>
      <w:rFonts w:ascii="Tahoma" w:eastAsia="Times New Roman" w:hAnsi="Tahoma" w:cs="Tahoma"/>
      <w:color w:val="22730A"/>
      <w:sz w:val="17"/>
      <w:szCs w:val="17"/>
      <w:lang w:eastAsia="sk-SK"/>
    </w:rPr>
  </w:style>
  <w:style w:type="paragraph" w:customStyle="1" w:styleId="bigtable">
    <w:name w:val="bigtable"/>
    <w:basedOn w:val="Normlny"/>
    <w:rsid w:val="00C3187A"/>
    <w:pPr>
      <w:pBdr>
        <w:top w:val="single" w:sz="24" w:space="0" w:color="5E7796"/>
        <w:left w:val="single" w:sz="6" w:space="0" w:color="5E7796"/>
        <w:bottom w:val="single" w:sz="6" w:space="0" w:color="5E7796"/>
        <w:right w:val="single" w:sz="6" w:space="0" w:color="5E7796"/>
      </w:pBdr>
      <w:shd w:val="clear" w:color="auto" w:fill="F4F4F4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lanek">
    <w:name w:val="clanek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nadpisclanku">
    <w:name w:val="nadpisclanku"/>
    <w:basedOn w:val="Normlny"/>
    <w:rsid w:val="00C3187A"/>
    <w:pPr>
      <w:spacing w:after="0" w:line="240" w:lineRule="auto"/>
    </w:pPr>
    <w:rPr>
      <w:rFonts w:ascii="Arial" w:eastAsia="Times New Roman" w:hAnsi="Arial" w:cs="Arial"/>
      <w:b/>
      <w:bCs/>
      <w:color w:val="000000"/>
      <w:sz w:val="27"/>
      <w:szCs w:val="27"/>
      <w:lang w:eastAsia="sk-SK"/>
    </w:rPr>
  </w:style>
  <w:style w:type="paragraph" w:customStyle="1" w:styleId="menulink">
    <w:name w:val="menulink"/>
    <w:basedOn w:val="Normlny"/>
    <w:rsid w:val="00C3187A"/>
    <w:pPr>
      <w:spacing w:after="0" w:line="240" w:lineRule="auto"/>
    </w:pPr>
    <w:rPr>
      <w:rFonts w:ascii="Tahoma" w:eastAsia="Times New Roman" w:hAnsi="Tahoma" w:cs="Tahoma"/>
      <w:b/>
      <w:bCs/>
      <w:color w:val="808080"/>
      <w:sz w:val="18"/>
      <w:szCs w:val="18"/>
      <w:lang w:eastAsia="sk-SK"/>
    </w:rPr>
  </w:style>
  <w:style w:type="paragraph" w:customStyle="1" w:styleId="cssarticlefooter">
    <w:name w:val="cssarticlefoote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5"/>
      <w:szCs w:val="15"/>
      <w:lang w:eastAsia="sk-SK"/>
    </w:rPr>
  </w:style>
  <w:style w:type="paragraph" w:customStyle="1" w:styleId="csscategory">
    <w:name w:val="csscategory"/>
    <w:basedOn w:val="Normlny"/>
    <w:rsid w:val="00C3187A"/>
    <w:pPr>
      <w:spacing w:before="150" w:after="225" w:line="240" w:lineRule="auto"/>
    </w:pPr>
    <w:rPr>
      <w:rFonts w:ascii="Arial" w:eastAsia="Times New Roman" w:hAnsi="Arial" w:cs="Arial"/>
      <w:b/>
      <w:bCs/>
      <w:color w:val="22730A"/>
      <w:sz w:val="23"/>
      <w:szCs w:val="23"/>
      <w:lang w:eastAsia="sk-SK"/>
    </w:rPr>
  </w:style>
  <w:style w:type="paragraph" w:customStyle="1" w:styleId="forcetoptitleend">
    <w:name w:val="forcetoptitleend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treeview">
    <w:name w:val="treeview"/>
    <w:basedOn w:val="Normlny"/>
    <w:rsid w:val="00C3187A"/>
    <w:pPr>
      <w:pBdr>
        <w:top w:val="single" w:sz="6" w:space="3" w:color="7C7C94"/>
        <w:left w:val="single" w:sz="6" w:space="1" w:color="7C7C94"/>
        <w:bottom w:val="single" w:sz="6" w:space="0" w:color="7C7C94"/>
        <w:right w:val="single" w:sz="6" w:space="0" w:color="7C7C94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treenode">
    <w:name w:val="treenode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grayedtreenode">
    <w:name w:val="grayedtreenode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808080"/>
      <w:sz w:val="17"/>
      <w:szCs w:val="17"/>
      <w:lang w:eastAsia="sk-SK"/>
    </w:rPr>
  </w:style>
  <w:style w:type="paragraph" w:customStyle="1" w:styleId="hovertreenode">
    <w:name w:val="hovertreenode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7"/>
      <w:szCs w:val="17"/>
      <w:u w:val="single"/>
      <w:lang w:eastAsia="sk-SK"/>
    </w:rPr>
  </w:style>
  <w:style w:type="paragraph" w:customStyle="1" w:styleId="selectedtreenode">
    <w:name w:val="selectedtreenode"/>
    <w:basedOn w:val="Normlny"/>
    <w:rsid w:val="00C3187A"/>
    <w:pPr>
      <w:shd w:val="clear" w:color="auto" w:fill="808080"/>
      <w:spacing w:after="0" w:line="240" w:lineRule="auto"/>
    </w:pPr>
    <w:rPr>
      <w:rFonts w:ascii="Tahoma" w:eastAsia="Times New Roman" w:hAnsi="Tahoma" w:cs="Tahoma"/>
      <w:color w:val="FFFFFF"/>
      <w:sz w:val="17"/>
      <w:szCs w:val="17"/>
      <w:lang w:eastAsia="sk-SK"/>
    </w:rPr>
  </w:style>
  <w:style w:type="paragraph" w:customStyle="1" w:styleId="nodeedit">
    <w:name w:val="nodeedit"/>
    <w:basedOn w:val="Normlny"/>
    <w:rsid w:val="00C3187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selectedcode">
    <w:name w:val="selectedcode"/>
    <w:basedOn w:val="Normlny"/>
    <w:rsid w:val="00C3187A"/>
    <w:pPr>
      <w:spacing w:after="0" w:line="240" w:lineRule="auto"/>
    </w:pPr>
    <w:rPr>
      <w:rFonts w:ascii="Tahoma" w:eastAsia="Times New Roman" w:hAnsi="Tahoma" w:cs="Tahoma"/>
      <w:i/>
      <w:iCs/>
      <w:color w:val="808080"/>
      <w:sz w:val="17"/>
      <w:szCs w:val="17"/>
      <w:lang w:eastAsia="sk-SK"/>
    </w:rPr>
  </w:style>
  <w:style w:type="paragraph" w:customStyle="1" w:styleId="noborder">
    <w:name w:val="noborde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ointer">
    <w:name w:val="pointe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baner">
    <w:name w:val="bane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search-box-item">
    <w:name w:val="search-box-item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h5">
    <w:name w:val="h5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btnquicksearch">
    <w:name w:val="btnquicksearch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ommenttypeadvanced">
    <w:name w:val="commenttypeadvanced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D3CE61"/>
      <w:sz w:val="18"/>
      <w:szCs w:val="18"/>
      <w:lang w:eastAsia="sk-SK"/>
    </w:rPr>
  </w:style>
  <w:style w:type="paragraph" w:customStyle="1" w:styleId="revoked">
    <w:name w:val="revoked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FF0000"/>
      <w:sz w:val="18"/>
      <w:szCs w:val="18"/>
      <w:lang w:eastAsia="sk-SK"/>
    </w:rPr>
  </w:style>
  <w:style w:type="character" w:customStyle="1" w:styleId="h2">
    <w:name w:val="h2"/>
    <w:basedOn w:val="Predvolenpsmoodseku"/>
    <w:rsid w:val="00C3187A"/>
  </w:style>
  <w:style w:type="paragraph" w:customStyle="1" w:styleId="btnquicksearch1">
    <w:name w:val="btnquicksearch1"/>
    <w:basedOn w:val="Normlny"/>
    <w:rsid w:val="00C3187A"/>
    <w:pPr>
      <w:spacing w:after="0" w:line="270" w:lineRule="atLeast"/>
      <w:jc w:val="center"/>
    </w:pPr>
    <w:rPr>
      <w:rFonts w:ascii="Tahoma" w:eastAsia="Times New Roman" w:hAnsi="Tahoma" w:cs="Tahoma"/>
      <w:color w:val="CEDEEB"/>
      <w:sz w:val="15"/>
      <w:szCs w:val="15"/>
      <w:u w:val="single"/>
      <w:lang w:eastAsia="sk-SK"/>
    </w:rPr>
  </w:style>
  <w:style w:type="paragraph" w:customStyle="1" w:styleId="baner1">
    <w:name w:val="baner1"/>
    <w:basedOn w:val="Normlny"/>
    <w:rsid w:val="00C3187A"/>
    <w:pPr>
      <w:spacing w:before="75" w:after="30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baner2">
    <w:name w:val="baner2"/>
    <w:basedOn w:val="Normlny"/>
    <w:rsid w:val="00C3187A"/>
    <w:pPr>
      <w:spacing w:before="75" w:after="30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baner3">
    <w:name w:val="baner3"/>
    <w:basedOn w:val="Normlny"/>
    <w:rsid w:val="00C3187A"/>
    <w:pPr>
      <w:spacing w:before="75" w:after="30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character" w:customStyle="1" w:styleId="h21">
    <w:name w:val="h21"/>
    <w:basedOn w:val="Predvolenpsmoodseku"/>
    <w:rsid w:val="00C3187A"/>
    <w:rPr>
      <w:b/>
      <w:bCs/>
      <w:sz w:val="21"/>
      <w:szCs w:val="21"/>
    </w:rPr>
  </w:style>
  <w:style w:type="paragraph" w:customStyle="1" w:styleId="search-box-item1">
    <w:name w:val="search-box-item1"/>
    <w:basedOn w:val="Normlny"/>
    <w:rsid w:val="00C3187A"/>
    <w:pPr>
      <w:spacing w:after="15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h51">
    <w:name w:val="h51"/>
    <w:basedOn w:val="Normlny"/>
    <w:rsid w:val="00C3187A"/>
    <w:pPr>
      <w:pBdr>
        <w:bottom w:val="single" w:sz="6" w:space="0" w:color="208505"/>
      </w:pBdr>
      <w:shd w:val="clear" w:color="auto" w:fill="DAE7D6"/>
      <w:spacing w:after="0" w:line="285" w:lineRule="atLeast"/>
    </w:pPr>
    <w:rPr>
      <w:rFonts w:ascii="Tahoma" w:eastAsia="Times New Roman" w:hAnsi="Tahoma" w:cs="Tahoma"/>
      <w:b/>
      <w:bCs/>
      <w:color w:val="4B4B4B"/>
      <w:sz w:val="18"/>
      <w:szCs w:val="18"/>
      <w:lang w:eastAsia="sk-SK"/>
    </w:rPr>
  </w:style>
  <w:style w:type="paragraph" w:customStyle="1" w:styleId="mini1">
    <w:name w:val="mini1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mini2">
    <w:name w:val="mini2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mini3">
    <w:name w:val="mini3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noborder1">
    <w:name w:val="noborder1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lanek1">
    <w:name w:val="clanek1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ointer1">
    <w:name w:val="pointer1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ointer2">
    <w:name w:val="pointer2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C3187A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C318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1">
    <w:name w:val="z-Horný okraj formulára Char1"/>
    <w:basedOn w:val="Predvolenpsmoodseku"/>
    <w:uiPriority w:val="99"/>
    <w:semiHidden/>
    <w:rsid w:val="00C3187A"/>
    <w:rPr>
      <w:rFonts w:ascii="Arial" w:hAnsi="Arial" w:cs="Arial"/>
      <w:vanish/>
      <w:sz w:val="16"/>
      <w:szCs w:val="16"/>
    </w:rPr>
  </w:style>
  <w:style w:type="paragraph" w:customStyle="1" w:styleId="podnadpis1">
    <w:name w:val="podnadpis1"/>
    <w:basedOn w:val="Normlny"/>
    <w:rsid w:val="00C3187A"/>
    <w:pPr>
      <w:spacing w:before="240" w:after="0" w:line="240" w:lineRule="auto"/>
    </w:pPr>
    <w:rPr>
      <w:rFonts w:ascii="Arial" w:eastAsia="Times New Roman" w:hAnsi="Arial" w:cs="Arial"/>
      <w:b/>
      <w:bCs/>
      <w:color w:val="777777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C3187A"/>
    <w:rPr>
      <w:b/>
      <w:bCs/>
    </w:rPr>
  </w:style>
  <w:style w:type="paragraph" w:customStyle="1" w:styleId="podnadpis21">
    <w:name w:val="podnadpis21"/>
    <w:basedOn w:val="Normlny"/>
    <w:rsid w:val="00C3187A"/>
    <w:pPr>
      <w:spacing w:before="240" w:after="0" w:line="240" w:lineRule="auto"/>
    </w:pPr>
    <w:rPr>
      <w:rFonts w:ascii="Arial" w:eastAsia="Times New Roman" w:hAnsi="Arial" w:cs="Arial"/>
      <w:b/>
      <w:bCs/>
      <w:color w:val="777777"/>
      <w:sz w:val="21"/>
      <w:szCs w:val="21"/>
      <w:lang w:eastAsia="sk-SK"/>
    </w:rPr>
  </w:style>
  <w:style w:type="character" w:styleId="Zvraznenie">
    <w:name w:val="Emphasis"/>
    <w:basedOn w:val="Predvolenpsmoodseku"/>
    <w:uiPriority w:val="20"/>
    <w:qFormat/>
    <w:rsid w:val="00C3187A"/>
    <w:rPr>
      <w:i/>
      <w:iCs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C3187A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C318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1">
    <w:name w:val="z-Spodný okraj formulára Char1"/>
    <w:basedOn w:val="Predvolenpsmoodseku"/>
    <w:uiPriority w:val="99"/>
    <w:semiHidden/>
    <w:rsid w:val="00C3187A"/>
    <w:rPr>
      <w:rFonts w:ascii="Arial" w:hAnsi="Arial" w:cs="Arial"/>
      <w:vanish/>
      <w:sz w:val="16"/>
      <w:szCs w:val="16"/>
    </w:rPr>
  </w:style>
  <w:style w:type="paragraph" w:styleId="Odsekzoznamu">
    <w:name w:val="List Paragraph"/>
    <w:basedOn w:val="Normlny"/>
    <w:uiPriority w:val="34"/>
    <w:qFormat/>
    <w:rsid w:val="00C3187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318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3187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18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C3187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31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B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5BD3"/>
    <w:rPr>
      <w:rFonts w:ascii="Tahoma" w:hAnsi="Tahoma" w:cs="Tahoma"/>
      <w:sz w:val="16"/>
      <w:szCs w:val="16"/>
    </w:rPr>
  </w:style>
  <w:style w:type="paragraph" w:customStyle="1" w:styleId="BCE10EE791B0442E927288D983D75C05">
    <w:name w:val="BCE10EE791B0442E927288D983D75C05"/>
    <w:rsid w:val="00B34B32"/>
    <w:rPr>
      <w:rFonts w:eastAsiaTheme="minorEastAsia"/>
      <w:lang w:val="en-US"/>
    </w:rPr>
  </w:style>
  <w:style w:type="paragraph" w:styleId="Popis">
    <w:name w:val="caption"/>
    <w:basedOn w:val="Normlny"/>
    <w:next w:val="Normlny"/>
    <w:uiPriority w:val="35"/>
    <w:unhideWhenUsed/>
    <w:qFormat/>
    <w:rsid w:val="00707A7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Jemnzvraznenie">
    <w:name w:val="Subtle Emphasis"/>
    <w:basedOn w:val="Predvolenpsmoodseku"/>
    <w:uiPriority w:val="19"/>
    <w:qFormat/>
    <w:rsid w:val="00A6334F"/>
    <w:rPr>
      <w:i/>
      <w:iCs/>
      <w:color w:val="808080" w:themeColor="text1" w:themeTint="7F"/>
    </w:rPr>
  </w:style>
  <w:style w:type="character" w:customStyle="1" w:styleId="Nadpis3Char">
    <w:name w:val="Nadpis 3 Char"/>
    <w:basedOn w:val="Predvolenpsmoodseku"/>
    <w:link w:val="Nadpis3"/>
    <w:uiPriority w:val="9"/>
    <w:rsid w:val="005341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ssr.sk/Main/Default.aspx?Template=~/Main/TMain.ascx&amp;phContent=~/ZzSR/ShowRule.ascx&amp;RuleId=0&amp;FragmentId1=4654178&amp;FragmentId2=465417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vssr.sk/Main/Default.aspx?Template=~/Main/TMain.ascx&amp;phContent=~/ZzSR/ShowRule.ascx&amp;RuleId=0&amp;FragmentId1=4654137&amp;FragmentId2=4654137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konom\Documents\Andrea\Rozpo&#269;et\Z&#225;vere&#269;n&#253;%20&#250;&#269;et\Grafy%20-%20Z&#21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 sz="1000">
                <a:latin typeface="Times New Roman" pitchFamily="18" charset="0"/>
                <a:cs typeface="Times New Roman" pitchFamily="18" charset="0"/>
              </a:rPr>
              <a:t>Podiel skutočného plnenia jednotlivých</a:t>
            </a:r>
            <a:r>
              <a:rPr lang="sk-SK" sz="1000" baseline="0">
                <a:latin typeface="Times New Roman" pitchFamily="18" charset="0"/>
                <a:cs typeface="Times New Roman" pitchFamily="18" charset="0"/>
              </a:rPr>
              <a:t> príjmov na celkových skutočných príjmoch obce</a:t>
            </a:r>
            <a:endParaRPr lang="sk-SK" sz="10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373215164943379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320322911443493E-2"/>
          <c:y val="0.19221339414021277"/>
          <c:w val="0.87324307353147501"/>
          <c:h val="0.76941936556572954"/>
        </c:manualLayout>
      </c:layout>
      <c:pie3DChart>
        <c:varyColors val="1"/>
        <c:ser>
          <c:idx val="0"/>
          <c:order val="0"/>
          <c:explosion val="25"/>
          <c:dPt>
            <c:idx val="2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1-5136-4427-82EB-7C677F1EAB34}"/>
              </c:ext>
            </c:extLst>
          </c:dPt>
          <c:dPt>
            <c:idx val="6"/>
            <c:bubble3D val="0"/>
            <c:spPr>
              <a:solidFill>
                <a:srgbClr val="E41B0C"/>
              </a:solidFill>
            </c:spPr>
            <c:extLst>
              <c:ext xmlns:c16="http://schemas.microsoft.com/office/drawing/2014/chart" uri="{C3380CC4-5D6E-409C-BE32-E72D297353CC}">
                <c16:uniqueId val="{00000003-5136-4427-82EB-7C677F1EAB34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4F5BEBAA-6D65-4E5D-AC23-F6765C18D174}" type="CATEGORYNAME">
                      <a:rPr lang="en-US"/>
                      <a:pPr/>
                      <a:t>[NÁZOV KATEGÓRIE]</a:t>
                    </a:fld>
                    <a:r>
                      <a:rPr lang="en-US" baseline="0"/>
                      <a:t>
0,6 %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5136-4427-82EB-7C677F1EAB3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D576D01D-DF82-4FAD-9AE4-0300C256B542}" type="CATEGORYNAME">
                      <a:rPr lang="en-US"/>
                      <a:pPr/>
                      <a:t>[NÁZOV KATEGÓRIE]</a:t>
                    </a:fld>
                    <a:r>
                      <a:rPr lang="en-US" baseline="0"/>
                      <a:t>
10,86%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853C-449A-B6D9-C8A238AAF99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5364D9F4-7B3E-40FF-A5CA-4B7C4C006127}" type="CATEGORYNAME">
                      <a:rPr lang="en-US"/>
                      <a:pPr/>
                      <a:t>[NÁZOV KATEGÓRIE]</a:t>
                    </a:fld>
                    <a:r>
                      <a:rPr lang="en-US" baseline="0"/>
                      <a:t>
1,02%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136-4427-82EB-7C677F1EAB34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6AB41EA7-B9AE-46EC-8FAD-39563946F72A}" type="CATEGORYNAME">
                      <a:rPr lang="en-US"/>
                      <a:pPr/>
                      <a:t>[NÁZOV KATEGÓRIE]</a:t>
                    </a:fld>
                    <a:r>
                      <a:rPr lang="en-US" baseline="0"/>
                      <a:t>
49,16%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853C-449A-B6D9-C8A238AAF997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CB6ACF39-BEDD-4E9E-9CF4-AFF054FA7E92}" type="CATEGORYNAME">
                      <a:rPr lang="en-US"/>
                      <a:pPr/>
                      <a:t>[NÁZOV KATEGÓRIE]</a:t>
                    </a:fld>
                    <a:r>
                      <a:rPr lang="en-US" baseline="0"/>
                      <a:t>
2,39%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53C-449A-B6D9-C8A238AAF997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5A34D50D-5CDE-4743-970F-7C44D516EDCC}" type="CATEGORYNAME">
                      <a:rPr lang="en-US"/>
                      <a:pPr/>
                      <a:t>[NÁZOV KATEGÓRIE]</a:t>
                    </a:fld>
                    <a:r>
                      <a:rPr lang="en-US" baseline="0"/>
                      <a:t>
35,97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136-4427-82EB-7C677F1EAB3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Hárok1!$A$49:$A$55</c:f>
              <c:strCache>
                <c:ptCount val="7"/>
                <c:pt idx="0">
                  <c:v>kapitálové príjmy</c:v>
                </c:pt>
                <c:pt idx="1">
                  <c:v>príjmové finančné operácie</c:v>
                </c:pt>
                <c:pt idx="2">
                  <c:v>vlastné príjmy RO</c:v>
                </c:pt>
                <c:pt idx="4">
                  <c:v>bežné daňové príjmy</c:v>
                </c:pt>
                <c:pt idx="5">
                  <c:v>bežné nedaňové príjmy</c:v>
                </c:pt>
                <c:pt idx="6">
                  <c:v>bežné granty a transfery</c:v>
                </c:pt>
              </c:strCache>
            </c:strRef>
          </c:cat>
          <c:val>
            <c:numRef>
              <c:f>Hárok1!$B$49:$B$55</c:f>
              <c:numCache>
                <c:formatCode>General</c:formatCode>
                <c:ptCount val="7"/>
                <c:pt idx="0">
                  <c:v>14508.86</c:v>
                </c:pt>
                <c:pt idx="1">
                  <c:v>513030.59</c:v>
                </c:pt>
                <c:pt idx="2">
                  <c:v>67157.600000000006</c:v>
                </c:pt>
                <c:pt idx="4">
                  <c:v>2950456.36</c:v>
                </c:pt>
                <c:pt idx="5">
                  <c:v>154050.35999999999</c:v>
                </c:pt>
                <c:pt idx="6">
                  <c:v>2563629.2400000002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136-4427-82EB-7C677F1EAB3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</c:spPr>
    </c:plotArea>
    <c:plotVisOnly val="1"/>
    <c:dispBlanksAs val="gap"/>
    <c:showDLblsOverMax val="0"/>
  </c:chart>
  <c:spPr>
    <a:gradFill>
      <a:gsLst>
        <a:gs pos="43000">
          <a:srgbClr val="DDEBCF"/>
        </a:gs>
        <a:gs pos="50000">
          <a:srgbClr val="9CB86E"/>
        </a:gs>
        <a:gs pos="100000">
          <a:srgbClr val="156B13"/>
        </a:gs>
      </a:gsLst>
      <a:lin ang="192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 sz="1200">
                <a:latin typeface="Times New Roman" pitchFamily="18" charset="0"/>
                <a:cs typeface="Times New Roman" pitchFamily="18" charset="0"/>
              </a:rPr>
              <a:t>Podiel</a:t>
            </a:r>
            <a:r>
              <a:rPr lang="sk-SK" sz="1200" baseline="0">
                <a:latin typeface="Times New Roman" pitchFamily="18" charset="0"/>
                <a:cs typeface="Times New Roman" pitchFamily="18" charset="0"/>
              </a:rPr>
              <a:t> skutočného plnenia jednotlivých výdavkoch na celkových skutočných výdavkoch obce</a:t>
            </a:r>
            <a:endParaRPr lang="sk-SK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2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1-B24B-4FDF-B745-5712F394450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fld id="{1CF2DD6E-78A8-403D-8209-F48B7EA2A61E}" type="CATEGORYNAME">
                      <a:rPr lang="en-US"/>
                      <a:pPr>
                        <a:defRPr/>
                      </a:pPr>
                      <a:t>[NÁZOV KATEGÓRIE]</a:t>
                    </a:fld>
                    <a:r>
                      <a:rPr lang="en-US" baseline="0"/>
                      <a:t>
84,28%</a:t>
                    </a:r>
                  </a:p>
                </c:rich>
              </c:tx>
              <c:spPr>
                <a:solidFill>
                  <a:schemeClr val="accent1"/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B24B-4FDF-B745-5712F394450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93C4AC1D-CB2B-498B-A149-7D16C48D6254}" type="CATEGORYNAME">
                      <a:rPr lang="en-US"/>
                      <a:pPr/>
                      <a:t>[NÁZOV KATEGÓRIE]</a:t>
                    </a:fld>
                    <a:r>
                      <a:rPr lang="en-US" baseline="0"/>
                      <a:t>
14,16%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FD44-415B-892D-E54745426AA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84D984D1-B0E8-40F4-AFF4-E31FD9A7684E}" type="CATEGORYNAME">
                      <a:rPr lang="en-US"/>
                      <a:pPr/>
                      <a:t>[NÁZOV KATEGÓRIE]</a:t>
                    </a:fld>
                    <a:r>
                      <a:rPr lang="en-US" baseline="0"/>
                      <a:t>
1,56%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24B-4FDF-B745-5712F394450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Hárok1!$A$2:$A$4</c:f>
              <c:strCache>
                <c:ptCount val="3"/>
                <c:pt idx="0">
                  <c:v>bežné výdavky</c:v>
                </c:pt>
                <c:pt idx="1">
                  <c:v>kapitálové výdavky</c:v>
                </c:pt>
                <c:pt idx="2">
                  <c:v>výdavkové finančné operácie</c:v>
                </c:pt>
              </c:strCache>
            </c:strRef>
          </c:cat>
          <c:val>
            <c:numRef>
              <c:f>Hárok1!$B$2:$B$4</c:f>
              <c:numCache>
                <c:formatCode>#,##0.00</c:formatCode>
                <c:ptCount val="3"/>
                <c:pt idx="0">
                  <c:v>4819446.51</c:v>
                </c:pt>
                <c:pt idx="1">
                  <c:v>825081.74</c:v>
                </c:pt>
                <c:pt idx="2">
                  <c:v>99999.96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24B-4FDF-B745-5712F394450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</c:spPr>
    </c:plotArea>
    <c:plotVisOnly val="1"/>
    <c:dispBlanksAs val="gap"/>
    <c:showDLblsOverMax val="0"/>
  </c:chart>
  <c:spPr>
    <a:gradFill>
      <a:gsLst>
        <a:gs pos="43000">
          <a:srgbClr val="DDEBCF"/>
        </a:gs>
        <a:gs pos="50000">
          <a:srgbClr val="9CB86E"/>
        </a:gs>
        <a:gs pos="100000">
          <a:srgbClr val="156B13"/>
        </a:gs>
      </a:gsLst>
      <a:lin ang="19200000" scaled="0"/>
    </a:gra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sk-SK" sz="1200">
                <a:latin typeface="Times New Roman" pitchFamily="18" charset="0"/>
                <a:cs typeface="Times New Roman" pitchFamily="18" charset="0"/>
              </a:rPr>
              <a:t>Rozdelenie výdavkovej časti rozpočtu podľa</a:t>
            </a:r>
            <a:r>
              <a:rPr lang="sk-SK" sz="1200" baseline="0">
                <a:latin typeface="Times New Roman" pitchFamily="18" charset="0"/>
                <a:cs typeface="Times New Roman" pitchFamily="18" charset="0"/>
              </a:rPr>
              <a:t> programov (skutočné plnenie k 31.12.2021)</a:t>
            </a:r>
            <a:endParaRPr lang="sk-SK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549963289764673"/>
          <c:y val="1.598173228674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7069380146577179E-2"/>
          <c:y val="0.17599896163683768"/>
          <c:w val="0.63076467200396324"/>
          <c:h val="0.64480555049699972"/>
        </c:manualLayout>
      </c:layout>
      <c:pieChart>
        <c:varyColors val="1"/>
        <c:ser>
          <c:idx val="0"/>
          <c:order val="0"/>
          <c:explosion val="15"/>
          <c:dPt>
            <c:idx val="1"/>
            <c:bubble3D val="0"/>
            <c:spPr>
              <a:solidFill>
                <a:srgbClr val="FF00FF"/>
              </a:solidFill>
            </c:spPr>
            <c:extLst>
              <c:ext xmlns:c16="http://schemas.microsoft.com/office/drawing/2014/chart" uri="{C3380CC4-5D6E-409C-BE32-E72D297353CC}">
                <c16:uniqueId val="{00000001-D318-4F13-BF2A-866A3D0F79AB}"/>
              </c:ext>
            </c:extLst>
          </c:dPt>
          <c:dPt>
            <c:idx val="2"/>
            <c:bubble3D val="0"/>
            <c:spPr>
              <a:solidFill>
                <a:schemeClr val="accent3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D318-4F13-BF2A-866A3D0F79AB}"/>
              </c:ext>
            </c:extLst>
          </c:dPt>
          <c:dPt>
            <c:idx val="3"/>
            <c:bubble3D val="0"/>
            <c:spPr>
              <a:solidFill>
                <a:srgbClr val="FFFF00">
                  <a:alpha val="61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5-D318-4F13-BF2A-866A3D0F79AB}"/>
              </c:ext>
            </c:extLst>
          </c:dPt>
          <c:dPt>
            <c:idx val="4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07-D318-4F13-BF2A-866A3D0F79AB}"/>
              </c:ext>
            </c:extLst>
          </c:dPt>
          <c:dPt>
            <c:idx val="6"/>
            <c:bubble3D val="0"/>
            <c:spPr>
              <a:solidFill>
                <a:srgbClr val="FF0066">
                  <a:alpha val="72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9-D318-4F13-BF2A-866A3D0F79AB}"/>
              </c:ext>
            </c:extLst>
          </c:dPt>
          <c:dPt>
            <c:idx val="7"/>
            <c:bubble3D val="0"/>
            <c:spPr>
              <a:solidFill>
                <a:srgbClr val="1F34D1">
                  <a:alpha val="7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B-D318-4F13-BF2A-866A3D0F79AB}"/>
              </c:ext>
            </c:extLst>
          </c:dPt>
          <c:dPt>
            <c:idx val="8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D-D318-4F13-BF2A-866A3D0F79AB}"/>
              </c:ext>
            </c:extLst>
          </c:dPt>
          <c:dPt>
            <c:idx val="9"/>
            <c:bubble3D val="0"/>
            <c:spPr>
              <a:solidFill>
                <a:srgbClr val="FF0000">
                  <a:alpha val="67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F-D318-4F13-BF2A-866A3D0F79AB}"/>
              </c:ext>
            </c:extLst>
          </c:dPt>
          <c:dPt>
            <c:idx val="11"/>
            <c:bubble3D val="0"/>
            <c:spPr>
              <a:solidFill>
                <a:srgbClr val="5A5434"/>
              </a:solidFill>
            </c:spPr>
            <c:extLst>
              <c:ext xmlns:c16="http://schemas.microsoft.com/office/drawing/2014/chart" uri="{C3380CC4-5D6E-409C-BE32-E72D297353CC}">
                <c16:uniqueId val="{00000011-D318-4F13-BF2A-866A3D0F79AB}"/>
              </c:ext>
            </c:extLst>
          </c:dPt>
          <c:dLbls>
            <c:delete val="1"/>
          </c:dLbls>
          <c:cat>
            <c:strRef>
              <c:f>Hárok1!$A$98:$A$109</c:f>
              <c:strCache>
                <c:ptCount val="12"/>
                <c:pt idx="0">
                  <c:v>Plánovanie, manažment a kontrola: 0,11 %</c:v>
                </c:pt>
                <c:pt idx="1">
                  <c:v>Propagácia a marketing: 0,21 %</c:v>
                </c:pt>
                <c:pt idx="2">
                  <c:v>Interné služby obce: 0,71 %</c:v>
                </c:pt>
                <c:pt idx="3">
                  <c:v>Služby občanom: 1,85 %</c:v>
                </c:pt>
                <c:pt idx="4">
                  <c:v>Bezpečnosť, právo a poriadok: 0,10 %</c:v>
                </c:pt>
                <c:pt idx="5">
                  <c:v>Odpadové hospodárstvo: 3,50 %</c:v>
                </c:pt>
                <c:pt idx="6">
                  <c:v>Pozemné komunikácie: 2,80 %</c:v>
                </c:pt>
                <c:pt idx="7">
                  <c:v>Vzdelávanie: 71,18 %</c:v>
                </c:pt>
                <c:pt idx="8">
                  <c:v>Kultúra: 0,71 %</c:v>
                </c:pt>
                <c:pt idx="9">
                  <c:v>Dotácie a príspevky: 1,03 %</c:v>
                </c:pt>
                <c:pt idx="10">
                  <c:v>Prostredie pre život: 0,33 %</c:v>
                </c:pt>
                <c:pt idx="11">
                  <c:v>Podporná činnosť: 17,48 %</c:v>
                </c:pt>
              </c:strCache>
            </c:strRef>
          </c:cat>
          <c:val>
            <c:numRef>
              <c:f>Hárok1!$B$98:$B$109</c:f>
              <c:numCache>
                <c:formatCode>General</c:formatCode>
                <c:ptCount val="12"/>
                <c:pt idx="0">
                  <c:v>6855.85</c:v>
                </c:pt>
                <c:pt idx="1">
                  <c:v>13304.7</c:v>
                </c:pt>
                <c:pt idx="2">
                  <c:v>45220.98</c:v>
                </c:pt>
                <c:pt idx="3">
                  <c:v>117817.23</c:v>
                </c:pt>
                <c:pt idx="4">
                  <c:v>6280.47</c:v>
                </c:pt>
                <c:pt idx="5">
                  <c:v>222927.42</c:v>
                </c:pt>
                <c:pt idx="6">
                  <c:v>270769.90000000002</c:v>
                </c:pt>
                <c:pt idx="7">
                  <c:v>4046626.72</c:v>
                </c:pt>
                <c:pt idx="8">
                  <c:v>20116.419999999998</c:v>
                </c:pt>
                <c:pt idx="9">
                  <c:v>104906.11</c:v>
                </c:pt>
                <c:pt idx="10">
                  <c:v>36899.589999999997</c:v>
                </c:pt>
                <c:pt idx="11">
                  <c:v>906914.17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D318-4F13-BF2A-866A3D0F79A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gradFill flip="none" rotWithShape="1">
      <a:gsLst>
        <a:gs pos="27000">
          <a:srgbClr val="DDEBCF"/>
        </a:gs>
        <a:gs pos="50000">
          <a:srgbClr val="9CB86E"/>
        </a:gs>
        <a:gs pos="100000">
          <a:srgbClr val="156B13"/>
        </a:gs>
      </a:gsLst>
      <a:lin ang="18900000" scaled="0"/>
      <a:tileRect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B9723-0320-4561-A7FF-8E278CD4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7773</Words>
  <Characters>44311</Characters>
  <Application>Microsoft Office Word</Application>
  <DocSecurity>0</DocSecurity>
  <Lines>369</Lines>
  <Paragraphs>103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Záverečný účet obce Lendak</Company>
  <LinksUpToDate>false</LinksUpToDate>
  <CharactersWithSpaces>51981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Michal</cp:lastModifiedBy>
  <cp:revision>2</cp:revision>
  <cp:lastPrinted>2023-06-05T07:32:00Z</cp:lastPrinted>
  <dcterms:created xsi:type="dcterms:W3CDTF">2023-06-07T07:37:00Z</dcterms:created>
  <dcterms:modified xsi:type="dcterms:W3CDTF">2023-06-07T07:37:00Z</dcterms:modified>
</cp:coreProperties>
</file>